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17A5" w14:textId="77777777" w:rsidR="00346BC5" w:rsidRPr="00346BC5" w:rsidRDefault="00346BC5" w:rsidP="00346BC5">
      <w:pPr>
        <w:jc w:val="center"/>
        <w:rPr>
          <w:b/>
          <w:bCs/>
          <w:sz w:val="32"/>
          <w:szCs w:val="32"/>
          <w:lang w:val="en-AU"/>
        </w:rPr>
      </w:pPr>
      <w:r w:rsidRPr="00346BC5">
        <w:rPr>
          <w:b/>
          <w:bCs/>
          <w:sz w:val="32"/>
          <w:szCs w:val="32"/>
          <w:lang w:val="en-AU"/>
        </w:rPr>
        <w:t>Report</w:t>
      </w:r>
    </w:p>
    <w:p w14:paraId="672A6659" w14:textId="77777777" w:rsidR="00346BC5" w:rsidRPr="00346BC5" w:rsidRDefault="00346BC5" w:rsidP="00346BC5">
      <w:pPr>
        <w:jc w:val="center"/>
        <w:rPr>
          <w:b/>
          <w:bCs/>
          <w:lang w:val="en-AU"/>
        </w:rPr>
      </w:pPr>
    </w:p>
    <w:p w14:paraId="573C1A33" w14:textId="77777777" w:rsidR="00346BC5" w:rsidRPr="00346BC5" w:rsidRDefault="00346BC5" w:rsidP="00346BC5">
      <w:pPr>
        <w:jc w:val="center"/>
        <w:rPr>
          <w:b/>
          <w:bCs/>
          <w:lang w:val="en-AU"/>
        </w:rPr>
      </w:pPr>
      <w:r w:rsidRPr="00346BC5">
        <w:rPr>
          <w:b/>
          <w:bCs/>
          <w:lang w:val="en-AU"/>
        </w:rPr>
        <w:t>BHF Compliance with ACFID Fundraising Charter</w:t>
      </w:r>
    </w:p>
    <w:p w14:paraId="0A37501D" w14:textId="77777777" w:rsidR="00346BC5" w:rsidRPr="00346BC5" w:rsidRDefault="00346BC5" w:rsidP="00346BC5">
      <w:pPr>
        <w:rPr>
          <w:lang w:val="en-AU"/>
        </w:rPr>
      </w:pPr>
    </w:p>
    <w:p w14:paraId="17F1F66C" w14:textId="77777777" w:rsidR="00346BC5" w:rsidRPr="00346BC5" w:rsidRDefault="00346BC5" w:rsidP="00346BC5">
      <w:pPr>
        <w:rPr>
          <w:lang w:val="en-AU"/>
        </w:rPr>
      </w:pPr>
      <w:r w:rsidRPr="00346BC5">
        <w:rPr>
          <w:lang w:val="en-AU"/>
        </w:rPr>
        <w:t>Period: 1</w:t>
      </w:r>
      <w:r w:rsidRPr="00346BC5">
        <w:rPr>
          <w:vertAlign w:val="superscript"/>
          <w:lang w:val="en-AU"/>
        </w:rPr>
        <w:t>st</w:t>
      </w:r>
      <w:r w:rsidRPr="00346BC5">
        <w:rPr>
          <w:lang w:val="en-AU"/>
        </w:rPr>
        <w:t xml:space="preserve"> July 2022 – 31</w:t>
      </w:r>
      <w:r w:rsidRPr="00346BC5">
        <w:rPr>
          <w:vertAlign w:val="superscript"/>
          <w:lang w:val="en-AU"/>
        </w:rPr>
        <w:t>st</w:t>
      </w:r>
      <w:r w:rsidRPr="00346BC5">
        <w:rPr>
          <w:lang w:val="en-AU"/>
        </w:rPr>
        <w:t xml:space="preserve"> May 2023 </w:t>
      </w:r>
    </w:p>
    <w:p w14:paraId="5DAB6C7B" w14:textId="77777777" w:rsidR="00346BC5" w:rsidRPr="00346BC5" w:rsidRDefault="00346BC5" w:rsidP="00346BC5">
      <w:pPr>
        <w:rPr>
          <w:lang w:val="en-AU"/>
        </w:rPr>
      </w:pPr>
    </w:p>
    <w:p w14:paraId="2D7837C3" w14:textId="77777777" w:rsidR="00346BC5" w:rsidRPr="000021BF" w:rsidRDefault="00346BC5" w:rsidP="000021BF">
      <w:pPr>
        <w:pStyle w:val="ListParagraph"/>
        <w:numPr>
          <w:ilvl w:val="0"/>
          <w:numId w:val="3"/>
        </w:numPr>
        <w:rPr>
          <w:b/>
          <w:bCs/>
          <w:lang w:val="en-AU"/>
        </w:rPr>
      </w:pPr>
      <w:r w:rsidRPr="000021BF">
        <w:rPr>
          <w:b/>
          <w:bCs/>
          <w:lang w:val="en-AU"/>
        </w:rPr>
        <w:t>What is ACFID Fundraising Charter?</w:t>
      </w:r>
    </w:p>
    <w:p w14:paraId="19F21249" w14:textId="77777777" w:rsidR="00346BC5" w:rsidRPr="00346BC5" w:rsidRDefault="00346BC5" w:rsidP="00346BC5">
      <w:pPr>
        <w:pStyle w:val="NormalWeb"/>
        <w:shd w:val="clear" w:color="auto" w:fill="FFFFFF"/>
        <w:spacing w:before="0" w:beforeAutospacing="0"/>
        <w:rPr>
          <w:rFonts w:ascii="Calibri" w:hAnsi="Calibri" w:cs="Calibri"/>
          <w:color w:val="212529"/>
          <w:lang w:val="en-AU"/>
        </w:rPr>
      </w:pPr>
      <w:r w:rsidRPr="00346BC5">
        <w:rPr>
          <w:rFonts w:ascii="Calibri" w:hAnsi="Calibri" w:cs="Calibri"/>
          <w:color w:val="212529"/>
          <w:lang w:val="en-AU"/>
        </w:rPr>
        <w:t>ACFID Fund Raising Charter ensures that the Brien Holden Foundation is meeting the key commitments of being truthful in its communications. The Foundation’s teams collect and use information ethically, are accountable to the stakeholders and use its resources ethically.</w:t>
      </w:r>
    </w:p>
    <w:p w14:paraId="0E4FD23F" w14:textId="77777777" w:rsidR="00346BC5" w:rsidRPr="00346BC5" w:rsidRDefault="00346BC5" w:rsidP="000021BF">
      <w:pPr>
        <w:pStyle w:val="NormalWeb"/>
        <w:numPr>
          <w:ilvl w:val="0"/>
          <w:numId w:val="3"/>
        </w:numPr>
        <w:shd w:val="clear" w:color="auto" w:fill="FFFFFF"/>
        <w:spacing w:before="0" w:beforeAutospacing="0"/>
        <w:rPr>
          <w:rFonts w:ascii="Calibri" w:hAnsi="Calibri" w:cs="Calibri"/>
          <w:b/>
          <w:bCs/>
          <w:color w:val="212529"/>
          <w:lang w:val="en-AU"/>
        </w:rPr>
      </w:pPr>
      <w:r w:rsidRPr="00346BC5">
        <w:rPr>
          <w:rFonts w:ascii="Calibri" w:hAnsi="Calibri" w:cs="Calibri"/>
          <w:b/>
          <w:bCs/>
          <w:color w:val="212529"/>
          <w:lang w:val="en-AU"/>
        </w:rPr>
        <w:t xml:space="preserve">How does BHF </w:t>
      </w:r>
      <w:r>
        <w:rPr>
          <w:rFonts w:ascii="Calibri" w:hAnsi="Calibri" w:cs="Calibri"/>
          <w:b/>
          <w:bCs/>
          <w:color w:val="212529"/>
          <w:lang w:val="en-AU"/>
        </w:rPr>
        <w:t>spend</w:t>
      </w:r>
      <w:r w:rsidRPr="00346BC5">
        <w:rPr>
          <w:rFonts w:ascii="Calibri" w:hAnsi="Calibri" w:cs="Calibri"/>
          <w:b/>
          <w:bCs/>
          <w:color w:val="212529"/>
          <w:lang w:val="en-AU"/>
        </w:rPr>
        <w:t xml:space="preserve"> its grants?</w:t>
      </w:r>
    </w:p>
    <w:p w14:paraId="75E4FD2D" w14:textId="77777777" w:rsidR="00346BC5" w:rsidRPr="00346BC5" w:rsidRDefault="00346BC5" w:rsidP="00346BC5">
      <w:pPr>
        <w:pStyle w:val="NormalWeb"/>
        <w:shd w:val="clear" w:color="auto" w:fill="FFFFFF"/>
        <w:spacing w:before="0" w:beforeAutospacing="0"/>
        <w:rPr>
          <w:rFonts w:ascii="Calibri" w:hAnsi="Calibri" w:cs="Calibri"/>
          <w:color w:val="212529"/>
          <w:lang w:val="en-AU"/>
        </w:rPr>
      </w:pPr>
      <w:r w:rsidRPr="00346BC5">
        <w:rPr>
          <w:rFonts w:ascii="Calibri" w:hAnsi="Calibri" w:cs="Calibri"/>
          <w:color w:val="212529"/>
          <w:lang w:val="en-AU"/>
        </w:rPr>
        <w:t>BHF funds during the reporting period are spent as follows,</w:t>
      </w:r>
    </w:p>
    <w:p w14:paraId="382733EF" w14:textId="3429E486" w:rsidR="00346BC5" w:rsidRPr="00346BC5" w:rsidRDefault="00346BC5" w:rsidP="00346BC5">
      <w:pPr>
        <w:pStyle w:val="NormalWeb"/>
        <w:numPr>
          <w:ilvl w:val="0"/>
          <w:numId w:val="2"/>
        </w:numPr>
        <w:shd w:val="clear" w:color="auto" w:fill="FFFFFF"/>
        <w:spacing w:before="0" w:beforeAutospacing="0"/>
        <w:rPr>
          <w:rFonts w:ascii="Calibri" w:hAnsi="Calibri" w:cs="Calibri"/>
          <w:color w:val="212529"/>
          <w:lang w:val="en-AU"/>
        </w:rPr>
      </w:pPr>
      <w:r w:rsidRPr="00346BC5">
        <w:rPr>
          <w:rFonts w:ascii="Calibri" w:hAnsi="Calibri" w:cs="Calibri"/>
          <w:color w:val="212529"/>
          <w:lang w:val="en-AU"/>
        </w:rPr>
        <w:t xml:space="preserve">Program and advocacy: </w:t>
      </w:r>
      <w:r w:rsidR="008E0CFF">
        <w:rPr>
          <w:rFonts w:ascii="Calibri" w:hAnsi="Calibri" w:cs="Calibri"/>
          <w:color w:val="212529"/>
          <w:lang w:val="en-AU"/>
        </w:rPr>
        <w:t>60</w:t>
      </w:r>
      <w:r w:rsidRPr="00346BC5">
        <w:rPr>
          <w:rFonts w:ascii="Calibri" w:hAnsi="Calibri" w:cs="Calibri"/>
          <w:color w:val="212529"/>
          <w:lang w:val="en-AU"/>
        </w:rPr>
        <w:t>%</w:t>
      </w:r>
    </w:p>
    <w:p w14:paraId="7A5D7186" w14:textId="0AA31FEE" w:rsidR="00346BC5" w:rsidRPr="00346BC5" w:rsidRDefault="00346BC5" w:rsidP="00346BC5">
      <w:pPr>
        <w:pStyle w:val="NormalWeb"/>
        <w:numPr>
          <w:ilvl w:val="0"/>
          <w:numId w:val="2"/>
        </w:numPr>
        <w:shd w:val="clear" w:color="auto" w:fill="FFFFFF"/>
        <w:spacing w:before="0" w:beforeAutospacing="0"/>
        <w:rPr>
          <w:rFonts w:ascii="Calibri" w:hAnsi="Calibri" w:cs="Calibri"/>
          <w:color w:val="212529"/>
          <w:lang w:val="en-AU"/>
        </w:rPr>
      </w:pPr>
      <w:r w:rsidRPr="00346BC5">
        <w:rPr>
          <w:rFonts w:ascii="Calibri" w:hAnsi="Calibri" w:cs="Calibri"/>
          <w:color w:val="212529"/>
          <w:lang w:val="en-AU"/>
        </w:rPr>
        <w:t xml:space="preserve">Monitoring </w:t>
      </w:r>
      <w:r w:rsidR="00127E1B">
        <w:rPr>
          <w:rFonts w:ascii="Calibri" w:hAnsi="Calibri" w:cs="Calibri"/>
          <w:color w:val="212529"/>
          <w:lang w:val="en-AU"/>
        </w:rPr>
        <w:t>and</w:t>
      </w:r>
      <w:r w:rsidRPr="00346BC5">
        <w:rPr>
          <w:rFonts w:ascii="Calibri" w:hAnsi="Calibri" w:cs="Calibri"/>
          <w:color w:val="212529"/>
          <w:lang w:val="en-AU"/>
        </w:rPr>
        <w:t xml:space="preserve"> evaluation: </w:t>
      </w:r>
      <w:r w:rsidR="008E0CFF">
        <w:rPr>
          <w:rFonts w:ascii="Calibri" w:hAnsi="Calibri" w:cs="Calibri"/>
          <w:color w:val="212529"/>
          <w:lang w:val="en-AU"/>
        </w:rPr>
        <w:t>15</w:t>
      </w:r>
      <w:r w:rsidRPr="00346BC5">
        <w:rPr>
          <w:rFonts w:ascii="Calibri" w:hAnsi="Calibri" w:cs="Calibri"/>
          <w:color w:val="212529"/>
          <w:lang w:val="en-AU"/>
        </w:rPr>
        <w:t>%</w:t>
      </w:r>
    </w:p>
    <w:p w14:paraId="7131473E" w14:textId="57A7A726" w:rsidR="00346BC5" w:rsidRPr="00346BC5" w:rsidRDefault="00346BC5" w:rsidP="00346BC5">
      <w:pPr>
        <w:pStyle w:val="NormalWeb"/>
        <w:numPr>
          <w:ilvl w:val="0"/>
          <w:numId w:val="2"/>
        </w:numPr>
        <w:shd w:val="clear" w:color="auto" w:fill="FFFFFF"/>
        <w:spacing w:before="0" w:beforeAutospacing="0"/>
        <w:rPr>
          <w:rFonts w:ascii="Calibri" w:hAnsi="Calibri" w:cs="Calibri"/>
          <w:color w:val="212529"/>
          <w:lang w:val="en-AU"/>
        </w:rPr>
      </w:pPr>
      <w:r>
        <w:rPr>
          <w:rFonts w:ascii="Calibri" w:hAnsi="Calibri" w:cs="Calibri"/>
          <w:color w:val="212529"/>
          <w:lang w:val="en-AU"/>
        </w:rPr>
        <w:t>Fundraising</w:t>
      </w:r>
      <w:r w:rsidRPr="00346BC5">
        <w:rPr>
          <w:rFonts w:ascii="Calibri" w:hAnsi="Calibri" w:cs="Calibri"/>
          <w:color w:val="212529"/>
          <w:lang w:val="en-AU"/>
        </w:rPr>
        <w:t xml:space="preserve">: </w:t>
      </w:r>
      <w:r w:rsidR="008E0CFF">
        <w:rPr>
          <w:rFonts w:ascii="Calibri" w:hAnsi="Calibri" w:cs="Calibri"/>
          <w:color w:val="212529"/>
          <w:lang w:val="en-AU"/>
        </w:rPr>
        <w:t>5</w:t>
      </w:r>
      <w:r w:rsidRPr="00346BC5">
        <w:rPr>
          <w:rFonts w:ascii="Calibri" w:hAnsi="Calibri" w:cs="Calibri"/>
          <w:color w:val="212529"/>
          <w:lang w:val="en-AU"/>
        </w:rPr>
        <w:t>%</w:t>
      </w:r>
    </w:p>
    <w:p w14:paraId="45FC9F1F" w14:textId="573DDC4A" w:rsidR="00346BC5" w:rsidRPr="00346BC5" w:rsidRDefault="00346BC5" w:rsidP="00346BC5">
      <w:pPr>
        <w:pStyle w:val="NormalWeb"/>
        <w:numPr>
          <w:ilvl w:val="0"/>
          <w:numId w:val="2"/>
        </w:numPr>
        <w:shd w:val="clear" w:color="auto" w:fill="FFFFFF"/>
        <w:spacing w:before="0" w:beforeAutospacing="0"/>
        <w:rPr>
          <w:rFonts w:ascii="Calibri" w:hAnsi="Calibri" w:cs="Calibri"/>
          <w:color w:val="212529"/>
          <w:lang w:val="en-AU"/>
        </w:rPr>
      </w:pPr>
      <w:r w:rsidRPr="00346BC5">
        <w:rPr>
          <w:rFonts w:ascii="Calibri" w:hAnsi="Calibri" w:cs="Calibri"/>
          <w:color w:val="212529"/>
          <w:lang w:val="en-AU"/>
        </w:rPr>
        <w:t xml:space="preserve">Overheads/management cost: </w:t>
      </w:r>
      <w:r w:rsidR="008E0CFF">
        <w:rPr>
          <w:rFonts w:ascii="Calibri" w:hAnsi="Calibri" w:cs="Calibri"/>
          <w:color w:val="212529"/>
          <w:lang w:val="en-AU"/>
        </w:rPr>
        <w:t>20</w:t>
      </w:r>
      <w:r w:rsidRPr="00346BC5">
        <w:rPr>
          <w:rFonts w:ascii="Calibri" w:hAnsi="Calibri" w:cs="Calibri"/>
          <w:color w:val="212529"/>
          <w:lang w:val="en-AU"/>
        </w:rPr>
        <w:t>%</w:t>
      </w:r>
    </w:p>
    <w:p w14:paraId="05FA48C6" w14:textId="77777777" w:rsidR="00346BC5" w:rsidRPr="00346BC5" w:rsidRDefault="00346BC5" w:rsidP="000021BF">
      <w:pPr>
        <w:pStyle w:val="NoSpacing"/>
        <w:numPr>
          <w:ilvl w:val="0"/>
          <w:numId w:val="3"/>
        </w:numPr>
        <w:rPr>
          <w:b/>
          <w:bCs/>
          <w:lang w:val="en-AU"/>
        </w:rPr>
      </w:pPr>
      <w:r w:rsidRPr="00346BC5">
        <w:rPr>
          <w:b/>
          <w:bCs/>
          <w:lang w:val="en-AU"/>
        </w:rPr>
        <w:t>How does BHF comply with ACFID Fund Raising Charter?</w:t>
      </w:r>
    </w:p>
    <w:p w14:paraId="5967988D" w14:textId="77777777" w:rsidR="00346BC5" w:rsidRPr="00346BC5" w:rsidRDefault="00346BC5" w:rsidP="00346BC5">
      <w:pPr>
        <w:pStyle w:val="NormalWeb"/>
        <w:shd w:val="clear" w:color="auto" w:fill="FFFFFF"/>
        <w:spacing w:before="0" w:beforeAutospacing="0"/>
        <w:rPr>
          <w:rFonts w:ascii="Calibri" w:hAnsi="Calibri" w:cs="Calibri"/>
          <w:color w:val="212529"/>
          <w:lang w:val="en-AU"/>
        </w:rPr>
      </w:pPr>
      <w:r w:rsidRPr="00346BC5">
        <w:rPr>
          <w:rFonts w:ascii="Calibri" w:hAnsi="Calibri" w:cs="Calibri"/>
          <w:color w:val="212529"/>
          <w:lang w:val="en-AU"/>
        </w:rPr>
        <w:t xml:space="preserve">As part of our accreditation with ACFID, BHF is committed to the ACFID Fundraising Charter. BHF complies with this charter by implementing the following activities; </w:t>
      </w:r>
    </w:p>
    <w:tbl>
      <w:tblPr>
        <w:tblStyle w:val="TableGrid"/>
        <w:tblW w:w="0" w:type="auto"/>
        <w:tblLook w:val="04A0" w:firstRow="1" w:lastRow="0" w:firstColumn="1" w:lastColumn="0" w:noHBand="0" w:noVBand="1"/>
      </w:tblPr>
      <w:tblGrid>
        <w:gridCol w:w="421"/>
        <w:gridCol w:w="1984"/>
        <w:gridCol w:w="6611"/>
      </w:tblGrid>
      <w:tr w:rsidR="00346BC5" w:rsidRPr="00346BC5" w14:paraId="4DACE3CD" w14:textId="77777777" w:rsidTr="00741F71">
        <w:tc>
          <w:tcPr>
            <w:tcW w:w="421" w:type="dxa"/>
            <w:shd w:val="clear" w:color="auto" w:fill="BDD6EE" w:themeFill="accent5" w:themeFillTint="66"/>
          </w:tcPr>
          <w:p w14:paraId="4F8E1661" w14:textId="1237943E" w:rsidR="00346BC5" w:rsidRPr="00346BC5" w:rsidRDefault="00346BC5" w:rsidP="00174F81">
            <w:pPr>
              <w:pStyle w:val="NormalWeb"/>
              <w:spacing w:before="0" w:beforeAutospacing="0"/>
              <w:rPr>
                <w:rFonts w:ascii="Calibri" w:hAnsi="Calibri" w:cs="Calibri"/>
                <w:b/>
                <w:bCs/>
                <w:color w:val="000000" w:themeColor="text1"/>
                <w:lang w:val="en-AU"/>
              </w:rPr>
            </w:pPr>
          </w:p>
        </w:tc>
        <w:tc>
          <w:tcPr>
            <w:tcW w:w="1984" w:type="dxa"/>
            <w:shd w:val="clear" w:color="auto" w:fill="BDD6EE" w:themeFill="accent5" w:themeFillTint="66"/>
          </w:tcPr>
          <w:p w14:paraId="2D2A2203" w14:textId="77777777" w:rsidR="00346BC5" w:rsidRPr="00346BC5" w:rsidRDefault="00346BC5" w:rsidP="00174F81">
            <w:pPr>
              <w:pStyle w:val="NormalWeb"/>
              <w:spacing w:before="0" w:beforeAutospacing="0"/>
              <w:rPr>
                <w:rFonts w:ascii="Calibri" w:hAnsi="Calibri" w:cs="Calibri"/>
                <w:b/>
                <w:bCs/>
                <w:color w:val="000000" w:themeColor="text1"/>
                <w:lang w:val="en-AU"/>
              </w:rPr>
            </w:pPr>
            <w:r w:rsidRPr="00346BC5">
              <w:rPr>
                <w:rFonts w:ascii="Calibri" w:hAnsi="Calibri" w:cs="Calibri"/>
                <w:b/>
                <w:bCs/>
                <w:color w:val="000000" w:themeColor="text1"/>
                <w:lang w:val="en-AU"/>
              </w:rPr>
              <w:t>Thematic area</w:t>
            </w:r>
          </w:p>
        </w:tc>
        <w:tc>
          <w:tcPr>
            <w:tcW w:w="6611" w:type="dxa"/>
            <w:shd w:val="clear" w:color="auto" w:fill="BDD6EE" w:themeFill="accent5" w:themeFillTint="66"/>
          </w:tcPr>
          <w:p w14:paraId="2E3FA51C" w14:textId="77777777" w:rsidR="00346BC5" w:rsidRPr="00346BC5" w:rsidRDefault="00346BC5" w:rsidP="00174F81">
            <w:pPr>
              <w:pStyle w:val="NormalWeb"/>
              <w:spacing w:before="0" w:beforeAutospacing="0"/>
              <w:rPr>
                <w:rFonts w:ascii="Calibri" w:hAnsi="Calibri" w:cs="Calibri"/>
                <w:b/>
                <w:bCs/>
                <w:color w:val="000000" w:themeColor="text1"/>
                <w:lang w:val="en-AU"/>
              </w:rPr>
            </w:pPr>
            <w:r w:rsidRPr="00346BC5">
              <w:rPr>
                <w:rFonts w:ascii="Calibri" w:hAnsi="Calibri" w:cs="Calibri"/>
                <w:b/>
                <w:bCs/>
                <w:color w:val="000000" w:themeColor="text1"/>
                <w:lang w:val="en-AU"/>
              </w:rPr>
              <w:t>BHF Compliance</w:t>
            </w:r>
          </w:p>
        </w:tc>
      </w:tr>
      <w:tr w:rsidR="00346BC5" w:rsidRPr="00346BC5" w14:paraId="728956CC" w14:textId="77777777" w:rsidTr="00741F71">
        <w:tc>
          <w:tcPr>
            <w:tcW w:w="421" w:type="dxa"/>
          </w:tcPr>
          <w:p w14:paraId="649841BE"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1</w:t>
            </w:r>
          </w:p>
        </w:tc>
        <w:tc>
          <w:tcPr>
            <w:tcW w:w="1984" w:type="dxa"/>
          </w:tcPr>
          <w:p w14:paraId="4E9AC5EE"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Donors and grant management procedures</w:t>
            </w:r>
          </w:p>
        </w:tc>
        <w:tc>
          <w:tcPr>
            <w:tcW w:w="6611" w:type="dxa"/>
          </w:tcPr>
          <w:p w14:paraId="029B592B" w14:textId="73A529BE" w:rsidR="00346BC5" w:rsidRPr="00346BC5" w:rsidRDefault="00346BC5" w:rsidP="00174F81">
            <w:pPr>
              <w:autoSpaceDE w:val="0"/>
              <w:autoSpaceDN w:val="0"/>
              <w:adjustRightInd w:val="0"/>
              <w:rPr>
                <w:rFonts w:ascii="Calibri" w:hAnsi="Calibri" w:cs="Calibri"/>
                <w:color w:val="000000" w:themeColor="text1"/>
                <w:kern w:val="0"/>
                <w:lang w:val="en-AU"/>
              </w:rPr>
            </w:pPr>
            <w:r w:rsidRPr="00346BC5">
              <w:rPr>
                <w:rFonts w:ascii="Calibri" w:hAnsi="Calibri" w:cs="Calibri"/>
                <w:color w:val="000000" w:themeColor="text1"/>
                <w:lang w:val="en-AU"/>
              </w:rPr>
              <w:t xml:space="preserve">BHF’s </w:t>
            </w:r>
            <w:r w:rsidR="004479EB">
              <w:rPr>
                <w:rFonts w:ascii="Calibri" w:hAnsi="Calibri" w:cs="Calibri"/>
                <w:color w:val="000000" w:themeColor="text1"/>
                <w:lang w:val="en-AU"/>
              </w:rPr>
              <w:t>B</w:t>
            </w:r>
            <w:r w:rsidRPr="00346BC5">
              <w:rPr>
                <w:rFonts w:ascii="Calibri" w:hAnsi="Calibri" w:cs="Calibri"/>
                <w:color w:val="000000" w:themeColor="text1"/>
                <w:lang w:val="en-AU"/>
              </w:rPr>
              <w:t xml:space="preserve">oard decides about the acceptance and rejection of donations from individuals and organisations. All such decisions are properly documented. </w:t>
            </w:r>
            <w:r w:rsidRPr="00346BC5">
              <w:rPr>
                <w:rFonts w:ascii="Calibri" w:hAnsi="Calibri" w:cs="Calibri"/>
                <w:color w:val="000000" w:themeColor="text1"/>
                <w:kern w:val="0"/>
                <w:lang w:val="en-AU"/>
              </w:rPr>
              <w:t>Donations and bequests are recognised as revenue when received unless they are designated for a specific purpose, where they are</w:t>
            </w:r>
          </w:p>
          <w:p w14:paraId="6B2289B9" w14:textId="7151485F" w:rsid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 xml:space="preserve">carried forward as prepaid income on the balance sheet. BHF complies with the Australian Privacy Act 1988 to protect the privacy of donors and handle personal information. For example, BHF’s relevant information on funding is available in section 3 of the minutes of the BHF </w:t>
            </w:r>
            <w:r w:rsidR="004479EB">
              <w:rPr>
                <w:rFonts w:ascii="Calibri" w:hAnsi="Calibri" w:cs="Calibri"/>
                <w:color w:val="000000" w:themeColor="text1"/>
                <w:lang w:val="en-AU"/>
              </w:rPr>
              <w:t>B</w:t>
            </w:r>
            <w:r w:rsidRPr="00346BC5">
              <w:rPr>
                <w:rFonts w:ascii="Calibri" w:hAnsi="Calibri" w:cs="Calibri"/>
                <w:color w:val="000000" w:themeColor="text1"/>
                <w:lang w:val="en-AU"/>
              </w:rPr>
              <w:t xml:space="preserve">oard meeting held on 28 September 2022. </w:t>
            </w:r>
          </w:p>
          <w:p w14:paraId="1227C114" w14:textId="1B3E5BF6" w:rsidR="00EC6B3F" w:rsidRPr="00346BC5" w:rsidRDefault="00EC6B3F" w:rsidP="00174F81">
            <w:pPr>
              <w:pStyle w:val="NormalWeb"/>
              <w:spacing w:before="0" w:beforeAutospacing="0"/>
              <w:rPr>
                <w:rFonts w:ascii="Calibri" w:hAnsi="Calibri" w:cs="Calibri"/>
                <w:color w:val="000000" w:themeColor="text1"/>
                <w:lang w:val="en-AU"/>
              </w:rPr>
            </w:pPr>
            <w:r>
              <w:rPr>
                <w:rFonts w:ascii="Calibri" w:hAnsi="Calibri" w:cs="Calibri"/>
                <w:color w:val="000000" w:themeColor="text1"/>
                <w:lang w:val="en-AU"/>
              </w:rPr>
              <w:t xml:space="preserve">BHF Governance Policy shares that </w:t>
            </w:r>
            <w:r w:rsidR="004479EB">
              <w:rPr>
                <w:rFonts w:ascii="Calibri" w:hAnsi="Calibri" w:cs="Calibri"/>
                <w:color w:val="000000" w:themeColor="text1"/>
                <w:lang w:val="en-AU"/>
              </w:rPr>
              <w:t>B</w:t>
            </w:r>
            <w:r w:rsidR="00911673">
              <w:rPr>
                <w:rFonts w:ascii="Calibri" w:hAnsi="Calibri" w:cs="Calibri"/>
                <w:color w:val="000000" w:themeColor="text1"/>
                <w:lang w:val="en-AU"/>
              </w:rPr>
              <w:t xml:space="preserve">oard will investigate and source fundraising opportunities from a wide cross section of the industry, the business </w:t>
            </w:r>
            <w:proofErr w:type="gramStart"/>
            <w:r w:rsidR="00911673">
              <w:rPr>
                <w:rFonts w:ascii="Calibri" w:hAnsi="Calibri" w:cs="Calibri"/>
                <w:color w:val="000000" w:themeColor="text1"/>
                <w:lang w:val="en-AU"/>
              </w:rPr>
              <w:t>sector</w:t>
            </w:r>
            <w:proofErr w:type="gramEnd"/>
            <w:r w:rsidR="00911673">
              <w:rPr>
                <w:rFonts w:ascii="Calibri" w:hAnsi="Calibri" w:cs="Calibri"/>
                <w:color w:val="000000" w:themeColor="text1"/>
                <w:lang w:val="en-AU"/>
              </w:rPr>
              <w:t xml:space="preserve"> and the community at large. </w:t>
            </w:r>
          </w:p>
          <w:p w14:paraId="0FEF24A2" w14:textId="2498781B" w:rsidR="00346BC5" w:rsidRDefault="00346BC5" w:rsidP="00174F81">
            <w:pPr>
              <w:autoSpaceDE w:val="0"/>
              <w:autoSpaceDN w:val="0"/>
              <w:adjustRightInd w:val="0"/>
              <w:rPr>
                <w:rFonts w:ascii="Calibri" w:hAnsi="Calibri" w:cs="Calibri"/>
                <w:kern w:val="0"/>
                <w:lang w:val="en-AU"/>
              </w:rPr>
            </w:pPr>
            <w:r w:rsidRPr="00346BC5">
              <w:rPr>
                <w:rFonts w:ascii="Calibri" w:hAnsi="Calibri" w:cs="Calibri"/>
                <w:color w:val="000000" w:themeColor="text1"/>
                <w:lang w:val="en-AU"/>
              </w:rPr>
              <w:t xml:space="preserve">BHF’s </w:t>
            </w:r>
            <w:r w:rsidR="004479EB">
              <w:rPr>
                <w:rFonts w:ascii="Calibri" w:hAnsi="Calibri" w:cs="Calibri"/>
                <w:color w:val="000000" w:themeColor="text1"/>
                <w:lang w:val="en-AU"/>
              </w:rPr>
              <w:t>C</w:t>
            </w:r>
            <w:r w:rsidRPr="00346BC5">
              <w:rPr>
                <w:rFonts w:ascii="Calibri" w:hAnsi="Calibri" w:cs="Calibri"/>
                <w:color w:val="000000" w:themeColor="text1"/>
                <w:lang w:val="en-AU"/>
              </w:rPr>
              <w:t xml:space="preserve">onfidential </w:t>
            </w:r>
            <w:r w:rsidR="004479EB">
              <w:rPr>
                <w:rFonts w:ascii="Calibri" w:hAnsi="Calibri" w:cs="Calibri"/>
                <w:color w:val="000000" w:themeColor="text1"/>
                <w:lang w:val="en-AU"/>
              </w:rPr>
              <w:t>I</w:t>
            </w:r>
            <w:r w:rsidRPr="00346BC5">
              <w:rPr>
                <w:rFonts w:ascii="Calibri" w:hAnsi="Calibri" w:cs="Calibri"/>
                <w:color w:val="000000" w:themeColor="text1"/>
                <w:lang w:val="en-AU"/>
              </w:rPr>
              <w:t xml:space="preserve">nformation </w:t>
            </w:r>
            <w:r w:rsidR="004479EB">
              <w:rPr>
                <w:rFonts w:ascii="Calibri" w:hAnsi="Calibri" w:cs="Calibri"/>
                <w:color w:val="000000" w:themeColor="text1"/>
                <w:lang w:val="en-AU"/>
              </w:rPr>
              <w:t>D</w:t>
            </w:r>
            <w:r w:rsidRPr="00346BC5">
              <w:rPr>
                <w:rFonts w:ascii="Calibri" w:hAnsi="Calibri" w:cs="Calibri"/>
                <w:color w:val="000000" w:themeColor="text1"/>
                <w:lang w:val="en-AU"/>
              </w:rPr>
              <w:t xml:space="preserve">eed, </w:t>
            </w:r>
            <w:r w:rsidR="00257F2C">
              <w:rPr>
                <w:rFonts w:ascii="Calibri" w:hAnsi="Calibri" w:cs="Calibri"/>
                <w:color w:val="000000" w:themeColor="text1"/>
                <w:lang w:val="en-AU"/>
              </w:rPr>
              <w:t xml:space="preserve">mandatorily </w:t>
            </w:r>
            <w:r w:rsidRPr="00346BC5">
              <w:rPr>
                <w:rFonts w:ascii="Calibri" w:hAnsi="Calibri" w:cs="Calibri"/>
                <w:color w:val="000000" w:themeColor="text1"/>
                <w:lang w:val="en-AU"/>
              </w:rPr>
              <w:t xml:space="preserve">signed by every employee, demands that any employee during the employment and up to seven years afterwards will </w:t>
            </w:r>
            <w:r w:rsidRPr="00346BC5">
              <w:rPr>
                <w:rFonts w:ascii="Calibri" w:hAnsi="Calibri" w:cs="Calibri"/>
                <w:kern w:val="0"/>
                <w:lang w:val="en-AU"/>
              </w:rPr>
              <w:t xml:space="preserve">use all reasonable care, including by following the BHF reasonable instructions, to protect and maintain the security and </w:t>
            </w:r>
            <w:r w:rsidRPr="00346BC5">
              <w:rPr>
                <w:rFonts w:ascii="Calibri" w:hAnsi="Calibri" w:cs="Calibri"/>
                <w:kern w:val="0"/>
                <w:lang w:val="en-AU"/>
              </w:rPr>
              <w:lastRenderedPageBreak/>
              <w:t xml:space="preserve">confidentiality of </w:t>
            </w:r>
            <w:r w:rsidR="004479EB">
              <w:rPr>
                <w:rFonts w:ascii="Calibri" w:hAnsi="Calibri" w:cs="Calibri"/>
                <w:kern w:val="0"/>
                <w:lang w:val="en-AU"/>
              </w:rPr>
              <w:t>c</w:t>
            </w:r>
            <w:r w:rsidRPr="00346BC5">
              <w:rPr>
                <w:rFonts w:ascii="Calibri" w:hAnsi="Calibri" w:cs="Calibri"/>
                <w:kern w:val="0"/>
                <w:lang w:val="en-AU"/>
              </w:rPr>
              <w:t xml:space="preserve">onfidential </w:t>
            </w:r>
            <w:r w:rsidR="004479EB">
              <w:rPr>
                <w:rFonts w:ascii="Calibri" w:hAnsi="Calibri" w:cs="Calibri"/>
                <w:kern w:val="0"/>
                <w:lang w:val="en-AU"/>
              </w:rPr>
              <w:t>i</w:t>
            </w:r>
            <w:r w:rsidRPr="00346BC5">
              <w:rPr>
                <w:rFonts w:ascii="Calibri" w:hAnsi="Calibri" w:cs="Calibri"/>
                <w:kern w:val="0"/>
                <w:lang w:val="en-AU"/>
              </w:rPr>
              <w:t xml:space="preserve">nformation against any loss, damage or unauthorised access, </w:t>
            </w:r>
            <w:proofErr w:type="gramStart"/>
            <w:r w:rsidRPr="00346BC5">
              <w:rPr>
                <w:rFonts w:ascii="Calibri" w:hAnsi="Calibri" w:cs="Calibri"/>
                <w:kern w:val="0"/>
                <w:lang w:val="en-AU"/>
              </w:rPr>
              <w:t>disclosure</w:t>
            </w:r>
            <w:proofErr w:type="gramEnd"/>
            <w:r w:rsidRPr="00346BC5">
              <w:rPr>
                <w:rFonts w:ascii="Calibri" w:hAnsi="Calibri" w:cs="Calibri"/>
                <w:kern w:val="0"/>
                <w:lang w:val="en-AU"/>
              </w:rPr>
              <w:t xml:space="preserve"> or use.</w:t>
            </w:r>
          </w:p>
          <w:p w14:paraId="0EC9EDAE" w14:textId="77777777" w:rsidR="00257F2C" w:rsidRDefault="00257F2C" w:rsidP="00174F81">
            <w:pPr>
              <w:autoSpaceDE w:val="0"/>
              <w:autoSpaceDN w:val="0"/>
              <w:adjustRightInd w:val="0"/>
              <w:rPr>
                <w:rFonts w:ascii="áÕ≈`" w:hAnsi="áÕ≈`" w:cs="áÕ≈`"/>
                <w:i/>
                <w:iCs/>
                <w:kern w:val="0"/>
                <w:sz w:val="19"/>
                <w:szCs w:val="19"/>
                <w:lang w:val="en-AU"/>
              </w:rPr>
            </w:pPr>
          </w:p>
          <w:p w14:paraId="6DDF31AF" w14:textId="3F0A8A51" w:rsidR="00257F2C" w:rsidRDefault="00257F2C" w:rsidP="00174F81">
            <w:pPr>
              <w:autoSpaceDE w:val="0"/>
              <w:autoSpaceDN w:val="0"/>
              <w:adjustRightInd w:val="0"/>
              <w:rPr>
                <w:rFonts w:ascii="Calibri" w:hAnsi="Calibri" w:cs="Calibri"/>
                <w:kern w:val="0"/>
                <w:lang w:val="en-AU"/>
              </w:rPr>
            </w:pPr>
            <w:r w:rsidRPr="00257F2C">
              <w:rPr>
                <w:rFonts w:ascii="Calibri" w:hAnsi="Calibri" w:cs="Calibri"/>
                <w:kern w:val="0"/>
                <w:lang w:val="en-AU"/>
              </w:rPr>
              <w:t>BHF</w:t>
            </w:r>
            <w:r>
              <w:rPr>
                <w:rFonts w:ascii="Calibri" w:hAnsi="Calibri" w:cs="Calibri"/>
                <w:kern w:val="0"/>
                <w:lang w:val="en-AU"/>
              </w:rPr>
              <w:t xml:space="preserve">’s </w:t>
            </w:r>
            <w:r w:rsidR="004479EB">
              <w:rPr>
                <w:rFonts w:ascii="Calibri" w:hAnsi="Calibri" w:cs="Calibri"/>
                <w:kern w:val="0"/>
                <w:lang w:val="en-AU"/>
              </w:rPr>
              <w:t>G</w:t>
            </w:r>
            <w:r>
              <w:rPr>
                <w:rFonts w:ascii="Calibri" w:hAnsi="Calibri" w:cs="Calibri"/>
                <w:kern w:val="0"/>
                <w:lang w:val="en-AU"/>
              </w:rPr>
              <w:t xml:space="preserve">ift </w:t>
            </w:r>
            <w:r w:rsidR="004479EB">
              <w:rPr>
                <w:rFonts w:ascii="Calibri" w:hAnsi="Calibri" w:cs="Calibri"/>
                <w:kern w:val="0"/>
                <w:lang w:val="en-AU"/>
              </w:rPr>
              <w:t>A</w:t>
            </w:r>
            <w:r w:rsidR="00BD40C2">
              <w:rPr>
                <w:rFonts w:ascii="Calibri" w:hAnsi="Calibri" w:cs="Calibri"/>
                <w:kern w:val="0"/>
                <w:lang w:val="en-AU"/>
              </w:rPr>
              <w:t>cceptance</w:t>
            </w:r>
            <w:r>
              <w:rPr>
                <w:rFonts w:ascii="Calibri" w:hAnsi="Calibri" w:cs="Calibri"/>
                <w:kern w:val="0"/>
                <w:lang w:val="en-AU"/>
              </w:rPr>
              <w:t xml:space="preserve"> </w:t>
            </w:r>
            <w:r w:rsidR="004479EB">
              <w:rPr>
                <w:rFonts w:ascii="Calibri" w:hAnsi="Calibri" w:cs="Calibri"/>
                <w:kern w:val="0"/>
                <w:lang w:val="en-AU"/>
              </w:rPr>
              <w:t>P</w:t>
            </w:r>
            <w:r>
              <w:rPr>
                <w:rFonts w:ascii="Calibri" w:hAnsi="Calibri" w:cs="Calibri"/>
                <w:kern w:val="0"/>
                <w:lang w:val="en-AU"/>
              </w:rPr>
              <w:t>olicy also influences the decisions related to donor</w:t>
            </w:r>
            <w:r w:rsidR="004479EB">
              <w:rPr>
                <w:rFonts w:ascii="Calibri" w:hAnsi="Calibri" w:cs="Calibri"/>
                <w:kern w:val="0"/>
                <w:lang w:val="en-AU"/>
              </w:rPr>
              <w:t>s</w:t>
            </w:r>
            <w:r>
              <w:rPr>
                <w:rFonts w:ascii="Calibri" w:hAnsi="Calibri" w:cs="Calibri"/>
                <w:kern w:val="0"/>
                <w:lang w:val="en-AU"/>
              </w:rPr>
              <w:t xml:space="preserve"> and grant management. The policy </w:t>
            </w:r>
            <w:r w:rsidR="00BD40C2">
              <w:rPr>
                <w:rFonts w:ascii="Calibri" w:hAnsi="Calibri" w:cs="Calibri"/>
                <w:kern w:val="0"/>
                <w:lang w:val="en-AU"/>
              </w:rPr>
              <w:t>shares some principles and guidelines to accept or reject a gift or donation</w:t>
            </w:r>
            <w:r>
              <w:rPr>
                <w:rFonts w:ascii="Calibri" w:hAnsi="Calibri" w:cs="Calibri"/>
                <w:kern w:val="0"/>
                <w:lang w:val="en-AU"/>
              </w:rPr>
              <w:t>.</w:t>
            </w:r>
            <w:r w:rsidR="00BD40C2">
              <w:rPr>
                <w:rFonts w:ascii="Calibri" w:hAnsi="Calibri" w:cs="Calibri"/>
                <w:kern w:val="0"/>
                <w:lang w:val="en-AU"/>
              </w:rPr>
              <w:t xml:space="preserve"> The policy also explains the procedures of gift acceptance. </w:t>
            </w:r>
          </w:p>
          <w:p w14:paraId="2298F6BF" w14:textId="77777777" w:rsidR="00257F2C" w:rsidRDefault="00257F2C" w:rsidP="00174F81">
            <w:pPr>
              <w:autoSpaceDE w:val="0"/>
              <w:autoSpaceDN w:val="0"/>
              <w:adjustRightInd w:val="0"/>
              <w:rPr>
                <w:rFonts w:ascii="Calibri" w:hAnsi="Calibri" w:cs="Calibri"/>
                <w:kern w:val="0"/>
                <w:lang w:val="en-AU"/>
              </w:rPr>
            </w:pPr>
          </w:p>
          <w:p w14:paraId="0B91647D" w14:textId="365B74F7" w:rsidR="00257F2C" w:rsidRDefault="00257F2C" w:rsidP="00174F81">
            <w:pPr>
              <w:autoSpaceDE w:val="0"/>
              <w:autoSpaceDN w:val="0"/>
              <w:adjustRightInd w:val="0"/>
              <w:rPr>
                <w:rFonts w:ascii="Calibri" w:hAnsi="Calibri" w:cs="Calibri"/>
                <w:kern w:val="0"/>
                <w:lang w:val="en-AU"/>
              </w:rPr>
            </w:pPr>
            <w:r>
              <w:rPr>
                <w:rFonts w:ascii="Calibri" w:hAnsi="Calibri" w:cs="Calibri"/>
                <w:kern w:val="0"/>
                <w:lang w:val="en-AU"/>
              </w:rPr>
              <w:t>BHF’s contract, invoice and reporting procedures guide ensure</w:t>
            </w:r>
            <w:r w:rsidR="004479EB">
              <w:rPr>
                <w:rFonts w:ascii="Calibri" w:hAnsi="Calibri" w:cs="Calibri"/>
                <w:kern w:val="0"/>
                <w:lang w:val="en-AU"/>
              </w:rPr>
              <w:t>s</w:t>
            </w:r>
            <w:r>
              <w:rPr>
                <w:rFonts w:ascii="Calibri" w:hAnsi="Calibri" w:cs="Calibri"/>
                <w:kern w:val="0"/>
                <w:lang w:val="en-AU"/>
              </w:rPr>
              <w:t xml:space="preserve"> good corporate governance, all contracts are centrally managed, saved and recorded in the contract database located in </w:t>
            </w:r>
            <w:r w:rsidR="006A6F96">
              <w:rPr>
                <w:rFonts w:ascii="Calibri" w:hAnsi="Calibri" w:cs="Calibri"/>
                <w:kern w:val="0"/>
                <w:lang w:val="en-AU"/>
              </w:rPr>
              <w:t xml:space="preserve">the </w:t>
            </w:r>
            <w:r>
              <w:rPr>
                <w:rFonts w:ascii="Calibri" w:hAnsi="Calibri" w:cs="Calibri"/>
                <w:kern w:val="0"/>
                <w:lang w:val="en-AU"/>
              </w:rPr>
              <w:t>Global office</w:t>
            </w:r>
            <w:r w:rsidR="006A6F96">
              <w:rPr>
                <w:rFonts w:ascii="Calibri" w:hAnsi="Calibri" w:cs="Calibri"/>
                <w:kern w:val="0"/>
                <w:lang w:val="en-AU"/>
              </w:rPr>
              <w:t xml:space="preserve"> in Sydney</w:t>
            </w:r>
            <w:r>
              <w:rPr>
                <w:rFonts w:ascii="Calibri" w:hAnsi="Calibri" w:cs="Calibri"/>
                <w:kern w:val="0"/>
                <w:lang w:val="en-AU"/>
              </w:rPr>
              <w:t xml:space="preserve">. </w:t>
            </w:r>
          </w:p>
          <w:p w14:paraId="1526415A" w14:textId="77777777" w:rsidR="00257F2C" w:rsidRDefault="00257F2C" w:rsidP="00174F81">
            <w:pPr>
              <w:autoSpaceDE w:val="0"/>
              <w:autoSpaceDN w:val="0"/>
              <w:adjustRightInd w:val="0"/>
              <w:rPr>
                <w:rFonts w:ascii="Calibri" w:hAnsi="Calibri" w:cs="Calibri"/>
                <w:kern w:val="0"/>
                <w:lang w:val="en-AU"/>
              </w:rPr>
            </w:pPr>
          </w:p>
          <w:p w14:paraId="37222448" w14:textId="2EA55B9E" w:rsidR="00257F2C" w:rsidRPr="00257F2C" w:rsidRDefault="00257F2C" w:rsidP="00174F81">
            <w:pPr>
              <w:autoSpaceDE w:val="0"/>
              <w:autoSpaceDN w:val="0"/>
              <w:adjustRightInd w:val="0"/>
              <w:rPr>
                <w:rFonts w:ascii="Calibri" w:hAnsi="Calibri" w:cs="Calibri"/>
                <w:kern w:val="0"/>
                <w:sz w:val="19"/>
                <w:szCs w:val="19"/>
                <w:lang w:val="en-AU"/>
              </w:rPr>
            </w:pPr>
            <w:r>
              <w:rPr>
                <w:rFonts w:ascii="Calibri" w:hAnsi="Calibri" w:cs="Calibri"/>
                <w:kern w:val="0"/>
                <w:lang w:val="en-AU"/>
              </w:rPr>
              <w:t xml:space="preserve">The contracts are prepared by the country staff, reviewed by the </w:t>
            </w:r>
            <w:r w:rsidR="006A6F96">
              <w:rPr>
                <w:rFonts w:ascii="Calibri" w:hAnsi="Calibri" w:cs="Calibri"/>
                <w:kern w:val="0"/>
                <w:lang w:val="en-AU"/>
              </w:rPr>
              <w:t xml:space="preserve">Executive </w:t>
            </w:r>
            <w:r>
              <w:rPr>
                <w:rFonts w:ascii="Calibri" w:hAnsi="Calibri" w:cs="Calibri"/>
                <w:kern w:val="0"/>
                <w:lang w:val="en-AU"/>
              </w:rPr>
              <w:t xml:space="preserve">Director of the </w:t>
            </w:r>
            <w:proofErr w:type="gramStart"/>
            <w:r>
              <w:rPr>
                <w:rFonts w:ascii="Calibri" w:hAnsi="Calibri" w:cs="Calibri"/>
                <w:kern w:val="0"/>
                <w:lang w:val="en-AU"/>
              </w:rPr>
              <w:t>Foundation</w:t>
            </w:r>
            <w:proofErr w:type="gramEnd"/>
            <w:r>
              <w:rPr>
                <w:rFonts w:ascii="Calibri" w:hAnsi="Calibri" w:cs="Calibri"/>
                <w:kern w:val="0"/>
                <w:lang w:val="en-AU"/>
              </w:rPr>
              <w:t xml:space="preserve"> and signed by the CEO of the Foundation. </w:t>
            </w:r>
            <w:r w:rsidR="006A6F96">
              <w:rPr>
                <w:rFonts w:ascii="Calibri" w:hAnsi="Calibri" w:cs="Calibri"/>
                <w:kern w:val="0"/>
                <w:lang w:val="en-AU"/>
              </w:rPr>
              <w:t>These practices ensure e</w:t>
            </w:r>
            <w:r w:rsidR="00BD40C2">
              <w:rPr>
                <w:rFonts w:ascii="Calibri" w:hAnsi="Calibri" w:cs="Calibri"/>
                <w:kern w:val="0"/>
                <w:lang w:val="en-AU"/>
              </w:rPr>
              <w:t xml:space="preserve">ach contract has </w:t>
            </w:r>
            <w:r w:rsidR="006A6F96">
              <w:rPr>
                <w:rFonts w:ascii="Calibri" w:hAnsi="Calibri" w:cs="Calibri"/>
                <w:kern w:val="0"/>
                <w:lang w:val="en-AU"/>
              </w:rPr>
              <w:t>a</w:t>
            </w:r>
            <w:r w:rsidR="00BD40C2">
              <w:rPr>
                <w:rFonts w:ascii="Calibri" w:hAnsi="Calibri" w:cs="Calibri"/>
                <w:kern w:val="0"/>
                <w:lang w:val="en-AU"/>
              </w:rPr>
              <w:t xml:space="preserve"> defined payment schedule</w:t>
            </w:r>
            <w:r w:rsidR="006A6F96">
              <w:rPr>
                <w:rFonts w:ascii="Calibri" w:hAnsi="Calibri" w:cs="Calibri"/>
                <w:kern w:val="0"/>
                <w:lang w:val="en-AU"/>
              </w:rPr>
              <w:t>, which is</w:t>
            </w:r>
            <w:r w:rsidR="00BD40C2">
              <w:rPr>
                <w:rFonts w:ascii="Calibri" w:hAnsi="Calibri" w:cs="Calibri"/>
                <w:kern w:val="0"/>
                <w:lang w:val="en-AU"/>
              </w:rPr>
              <w:t xml:space="preserve"> followed by the finance </w:t>
            </w:r>
            <w:r w:rsidR="006A6F96">
              <w:rPr>
                <w:rFonts w:ascii="Calibri" w:hAnsi="Calibri" w:cs="Calibri"/>
                <w:kern w:val="0"/>
                <w:lang w:val="en-AU"/>
              </w:rPr>
              <w:t>and program teams</w:t>
            </w:r>
            <w:r w:rsidR="00BD40C2">
              <w:rPr>
                <w:rFonts w:ascii="Calibri" w:hAnsi="Calibri" w:cs="Calibri"/>
                <w:kern w:val="0"/>
                <w:lang w:val="en-AU"/>
              </w:rPr>
              <w:t xml:space="preserve">. </w:t>
            </w:r>
            <w:r>
              <w:rPr>
                <w:rFonts w:ascii="Calibri" w:hAnsi="Calibri" w:cs="Calibri"/>
                <w:kern w:val="0"/>
                <w:lang w:val="en-AU"/>
              </w:rPr>
              <w:t xml:space="preserve">   </w:t>
            </w:r>
          </w:p>
        </w:tc>
      </w:tr>
      <w:tr w:rsidR="00346BC5" w:rsidRPr="00346BC5" w14:paraId="2B88B805" w14:textId="77777777" w:rsidTr="00741F71">
        <w:tc>
          <w:tcPr>
            <w:tcW w:w="421" w:type="dxa"/>
          </w:tcPr>
          <w:p w14:paraId="18F999B5"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lastRenderedPageBreak/>
              <w:t>2</w:t>
            </w:r>
          </w:p>
        </w:tc>
        <w:tc>
          <w:tcPr>
            <w:tcW w:w="1984" w:type="dxa"/>
          </w:tcPr>
          <w:p w14:paraId="33A210CE"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 xml:space="preserve">The truthfulness of fundraising materials </w:t>
            </w:r>
          </w:p>
        </w:tc>
        <w:tc>
          <w:tcPr>
            <w:tcW w:w="6611" w:type="dxa"/>
          </w:tcPr>
          <w:p w14:paraId="05133EFA" w14:textId="02788B5E" w:rsidR="00BD40C2"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 xml:space="preserve">BHF’s website, </w:t>
            </w:r>
            <w:r w:rsidR="006A6F96">
              <w:rPr>
                <w:rFonts w:ascii="Calibri" w:hAnsi="Calibri" w:cs="Calibri"/>
                <w:color w:val="000000" w:themeColor="text1"/>
                <w:lang w:val="en-AU"/>
              </w:rPr>
              <w:t xml:space="preserve">social media, </w:t>
            </w:r>
            <w:proofErr w:type="gramStart"/>
            <w:r w:rsidRPr="00346BC5">
              <w:rPr>
                <w:rFonts w:ascii="Calibri" w:hAnsi="Calibri" w:cs="Calibri"/>
                <w:color w:val="000000" w:themeColor="text1"/>
                <w:lang w:val="en-AU"/>
              </w:rPr>
              <w:t>letterhead</w:t>
            </w:r>
            <w:proofErr w:type="gramEnd"/>
            <w:r w:rsidRPr="00346BC5">
              <w:rPr>
                <w:rFonts w:ascii="Calibri" w:hAnsi="Calibri" w:cs="Calibri"/>
                <w:color w:val="000000" w:themeColor="text1"/>
                <w:lang w:val="en-AU"/>
              </w:rPr>
              <w:t xml:space="preserve"> and other material of external communicat</w:t>
            </w:r>
            <w:r w:rsidR="006A6F96">
              <w:rPr>
                <w:rFonts w:ascii="Calibri" w:hAnsi="Calibri" w:cs="Calibri"/>
                <w:color w:val="000000" w:themeColor="text1"/>
                <w:lang w:val="en-AU"/>
              </w:rPr>
              <w:t>ion</w:t>
            </w:r>
            <w:r w:rsidRPr="00346BC5">
              <w:rPr>
                <w:rFonts w:ascii="Calibri" w:hAnsi="Calibri" w:cs="Calibri"/>
                <w:color w:val="000000" w:themeColor="text1"/>
                <w:lang w:val="en-AU"/>
              </w:rPr>
              <w:t xml:space="preserve"> </w:t>
            </w:r>
            <w:r w:rsidR="006A6F96">
              <w:rPr>
                <w:rFonts w:ascii="Calibri" w:hAnsi="Calibri" w:cs="Calibri"/>
                <w:color w:val="000000" w:themeColor="text1"/>
                <w:lang w:val="en-AU"/>
              </w:rPr>
              <w:t xml:space="preserve">indicates </w:t>
            </w:r>
            <w:r w:rsidRPr="00346BC5">
              <w:rPr>
                <w:rFonts w:ascii="Calibri" w:hAnsi="Calibri" w:cs="Calibri"/>
                <w:color w:val="000000" w:themeColor="text1"/>
                <w:lang w:val="en-AU"/>
              </w:rPr>
              <w:t>the organisation’s identity including name, address, ABN and purpose. BHF ensures that its fundraising material</w:t>
            </w:r>
            <w:r w:rsidR="006A6F96">
              <w:rPr>
                <w:rFonts w:ascii="Calibri" w:hAnsi="Calibri" w:cs="Calibri"/>
                <w:color w:val="000000" w:themeColor="text1"/>
                <w:lang w:val="en-AU"/>
              </w:rPr>
              <w:t>s</w:t>
            </w:r>
            <w:r w:rsidRPr="00346BC5">
              <w:rPr>
                <w:rFonts w:ascii="Calibri" w:hAnsi="Calibri" w:cs="Calibri"/>
                <w:color w:val="000000" w:themeColor="text1"/>
                <w:lang w:val="en-AU"/>
              </w:rPr>
              <w:t xml:space="preserve"> such as reports, case studies and printed items accurately represents the context, situation, proposed </w:t>
            </w:r>
            <w:proofErr w:type="gramStart"/>
            <w:r w:rsidRPr="00346BC5">
              <w:rPr>
                <w:rFonts w:ascii="Calibri" w:hAnsi="Calibri" w:cs="Calibri"/>
                <w:color w:val="000000" w:themeColor="text1"/>
                <w:lang w:val="en-AU"/>
              </w:rPr>
              <w:t>solutions</w:t>
            </w:r>
            <w:proofErr w:type="gramEnd"/>
            <w:r w:rsidRPr="00346BC5">
              <w:rPr>
                <w:rFonts w:ascii="Calibri" w:hAnsi="Calibri" w:cs="Calibri"/>
                <w:color w:val="000000" w:themeColor="text1"/>
                <w:lang w:val="en-AU"/>
              </w:rPr>
              <w:t xml:space="preserve"> and </w:t>
            </w:r>
            <w:r w:rsidR="00B700B1">
              <w:rPr>
                <w:rFonts w:ascii="Calibri" w:hAnsi="Calibri" w:cs="Calibri"/>
                <w:color w:val="000000" w:themeColor="text1"/>
                <w:lang w:val="en-AU"/>
              </w:rPr>
              <w:t xml:space="preserve">the </w:t>
            </w:r>
            <w:r w:rsidRPr="00346BC5">
              <w:rPr>
                <w:rFonts w:ascii="Calibri" w:hAnsi="Calibri" w:cs="Calibri"/>
                <w:color w:val="000000" w:themeColor="text1"/>
                <w:lang w:val="en-AU"/>
              </w:rPr>
              <w:t>intended meaning of the information provided by program participants. BHF</w:t>
            </w:r>
            <w:r w:rsidR="00B700B1">
              <w:rPr>
                <w:rFonts w:ascii="Calibri" w:hAnsi="Calibri" w:cs="Calibri"/>
                <w:color w:val="000000" w:themeColor="text1"/>
                <w:lang w:val="en-AU"/>
              </w:rPr>
              <w:t>’s</w:t>
            </w:r>
            <w:r w:rsidRPr="00346BC5">
              <w:rPr>
                <w:rFonts w:ascii="Calibri" w:hAnsi="Calibri" w:cs="Calibri"/>
                <w:color w:val="000000" w:themeColor="text1"/>
                <w:lang w:val="en-AU"/>
              </w:rPr>
              <w:t xml:space="preserve"> teams cite well-reputed </w:t>
            </w:r>
            <w:proofErr w:type="gramStart"/>
            <w:r w:rsidR="00B700B1">
              <w:rPr>
                <w:rFonts w:ascii="Calibri" w:hAnsi="Calibri" w:cs="Calibri"/>
                <w:color w:val="000000" w:themeColor="text1"/>
                <w:lang w:val="en-AU"/>
              </w:rPr>
              <w:t>third party</w:t>
            </w:r>
            <w:proofErr w:type="gramEnd"/>
            <w:r w:rsidR="00B700B1">
              <w:rPr>
                <w:rFonts w:ascii="Calibri" w:hAnsi="Calibri" w:cs="Calibri"/>
                <w:color w:val="000000" w:themeColor="text1"/>
                <w:lang w:val="en-AU"/>
              </w:rPr>
              <w:t xml:space="preserve"> </w:t>
            </w:r>
            <w:r w:rsidRPr="00346BC5">
              <w:rPr>
                <w:rFonts w:ascii="Calibri" w:hAnsi="Calibri" w:cs="Calibri"/>
                <w:color w:val="000000" w:themeColor="text1"/>
                <w:lang w:val="en-AU"/>
              </w:rPr>
              <w:t>agencies such as the World Health Organi</w:t>
            </w:r>
            <w:r w:rsidR="00B700B1">
              <w:rPr>
                <w:rFonts w:ascii="Calibri" w:hAnsi="Calibri" w:cs="Calibri"/>
                <w:color w:val="000000" w:themeColor="text1"/>
                <w:lang w:val="en-AU"/>
              </w:rPr>
              <w:t>z</w:t>
            </w:r>
            <w:r w:rsidRPr="00346BC5">
              <w:rPr>
                <w:rFonts w:ascii="Calibri" w:hAnsi="Calibri" w:cs="Calibri"/>
                <w:color w:val="000000" w:themeColor="text1"/>
                <w:lang w:val="en-AU"/>
              </w:rPr>
              <w:t xml:space="preserve">ation, the International Agency for the Prevention of Blindness, the World Bank and </w:t>
            </w:r>
            <w:r w:rsidR="00B700B1">
              <w:rPr>
                <w:rFonts w:ascii="Calibri" w:hAnsi="Calibri" w:cs="Calibri"/>
                <w:color w:val="000000" w:themeColor="text1"/>
                <w:lang w:val="en-AU"/>
              </w:rPr>
              <w:t>g</w:t>
            </w:r>
            <w:r w:rsidRPr="00346BC5">
              <w:rPr>
                <w:rFonts w:ascii="Calibri" w:hAnsi="Calibri" w:cs="Calibri"/>
                <w:color w:val="000000" w:themeColor="text1"/>
                <w:lang w:val="en-AU"/>
              </w:rPr>
              <w:t xml:space="preserve">overnments </w:t>
            </w:r>
            <w:r w:rsidR="00B700B1">
              <w:rPr>
                <w:rFonts w:ascii="Calibri" w:hAnsi="Calibri" w:cs="Calibri"/>
                <w:color w:val="000000" w:themeColor="text1"/>
                <w:lang w:val="en-AU"/>
              </w:rPr>
              <w:t xml:space="preserve">of the world </w:t>
            </w:r>
            <w:r w:rsidRPr="00346BC5">
              <w:rPr>
                <w:rFonts w:ascii="Calibri" w:hAnsi="Calibri" w:cs="Calibri"/>
                <w:color w:val="000000" w:themeColor="text1"/>
                <w:lang w:val="en-AU"/>
              </w:rPr>
              <w:t xml:space="preserve">to report facts and figures and information in the funding proposals and reports. BHF follows a systematic procedure for </w:t>
            </w:r>
            <w:r w:rsidR="00B700B1">
              <w:rPr>
                <w:rFonts w:ascii="Calibri" w:hAnsi="Calibri" w:cs="Calibri"/>
                <w:color w:val="000000" w:themeColor="text1"/>
                <w:lang w:val="en-AU"/>
              </w:rPr>
              <w:t xml:space="preserve">design and dissemination of health education/promotion </w:t>
            </w:r>
            <w:r w:rsidRPr="00346BC5">
              <w:rPr>
                <w:rFonts w:ascii="Calibri" w:hAnsi="Calibri" w:cs="Calibri"/>
                <w:color w:val="000000" w:themeColor="text1"/>
                <w:lang w:val="en-AU"/>
              </w:rPr>
              <w:t>material</w:t>
            </w:r>
            <w:r w:rsidR="00B700B1">
              <w:rPr>
                <w:rFonts w:ascii="Calibri" w:hAnsi="Calibri" w:cs="Calibri"/>
                <w:color w:val="000000" w:themeColor="text1"/>
                <w:lang w:val="en-AU"/>
              </w:rPr>
              <w:t>s</w:t>
            </w:r>
            <w:r w:rsidRPr="00346BC5">
              <w:rPr>
                <w:rFonts w:ascii="Calibri" w:hAnsi="Calibri" w:cs="Calibri"/>
                <w:color w:val="000000" w:themeColor="text1"/>
                <w:lang w:val="en-AU"/>
              </w:rPr>
              <w:t xml:space="preserve"> to avoid exaggeration, misleading visual portrayals and</w:t>
            </w:r>
            <w:r w:rsidR="00B700B1">
              <w:rPr>
                <w:rFonts w:ascii="Calibri" w:hAnsi="Calibri" w:cs="Calibri"/>
                <w:color w:val="000000" w:themeColor="text1"/>
                <w:lang w:val="en-AU"/>
              </w:rPr>
              <w:t>/or</w:t>
            </w:r>
            <w:r w:rsidRPr="00346BC5">
              <w:rPr>
                <w:rFonts w:ascii="Calibri" w:hAnsi="Calibri" w:cs="Calibri"/>
                <w:color w:val="000000" w:themeColor="text1"/>
                <w:lang w:val="en-AU"/>
              </w:rPr>
              <w:t xml:space="preserve"> overstating the need o</w:t>
            </w:r>
            <w:r w:rsidR="00B700B1">
              <w:rPr>
                <w:rFonts w:ascii="Calibri" w:hAnsi="Calibri" w:cs="Calibri"/>
                <w:color w:val="000000" w:themeColor="text1"/>
                <w:lang w:val="en-AU"/>
              </w:rPr>
              <w:t>f</w:t>
            </w:r>
            <w:r w:rsidRPr="00346BC5">
              <w:rPr>
                <w:rFonts w:ascii="Calibri" w:hAnsi="Calibri" w:cs="Calibri"/>
                <w:color w:val="000000" w:themeColor="text1"/>
                <w:lang w:val="en-AU"/>
              </w:rPr>
              <w:t xml:space="preserve"> what the donor’s response may achieve. </w:t>
            </w:r>
          </w:p>
        </w:tc>
      </w:tr>
      <w:tr w:rsidR="00346BC5" w:rsidRPr="00346BC5" w14:paraId="479A5F97" w14:textId="77777777" w:rsidTr="00741F71">
        <w:tc>
          <w:tcPr>
            <w:tcW w:w="421" w:type="dxa"/>
          </w:tcPr>
          <w:p w14:paraId="5FCD5EC4"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3</w:t>
            </w:r>
          </w:p>
        </w:tc>
        <w:tc>
          <w:tcPr>
            <w:tcW w:w="1984" w:type="dxa"/>
          </w:tcPr>
          <w:p w14:paraId="6652F085"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Legal and ethical compliance in outsourcing fundraising activities</w:t>
            </w:r>
          </w:p>
        </w:tc>
        <w:tc>
          <w:tcPr>
            <w:tcW w:w="6611" w:type="dxa"/>
          </w:tcPr>
          <w:p w14:paraId="5815D172" w14:textId="5F82DE51"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 xml:space="preserve">Not applicable </w:t>
            </w:r>
            <w:r w:rsidR="00B700B1">
              <w:rPr>
                <w:rFonts w:ascii="Calibri" w:hAnsi="Calibri" w:cs="Calibri"/>
                <w:color w:val="000000" w:themeColor="text1"/>
                <w:lang w:val="en-AU"/>
              </w:rPr>
              <w:t>(no outsourcing)</w:t>
            </w:r>
          </w:p>
        </w:tc>
      </w:tr>
      <w:tr w:rsidR="00346BC5" w:rsidRPr="00346BC5" w14:paraId="471A5BC7" w14:textId="77777777" w:rsidTr="00741F71">
        <w:tc>
          <w:tcPr>
            <w:tcW w:w="421" w:type="dxa"/>
          </w:tcPr>
          <w:p w14:paraId="2598DEE6"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4</w:t>
            </w:r>
          </w:p>
        </w:tc>
        <w:tc>
          <w:tcPr>
            <w:tcW w:w="1984" w:type="dxa"/>
          </w:tcPr>
          <w:p w14:paraId="60303863"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 xml:space="preserve">Ethical media practices </w:t>
            </w:r>
          </w:p>
        </w:tc>
        <w:tc>
          <w:tcPr>
            <w:tcW w:w="6611" w:type="dxa"/>
          </w:tcPr>
          <w:p w14:paraId="410CAAD4" w14:textId="56FA42CC" w:rsid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 xml:space="preserve">BHF country teams </w:t>
            </w:r>
            <w:r w:rsidR="00B700B1">
              <w:rPr>
                <w:rFonts w:ascii="Calibri" w:hAnsi="Calibri" w:cs="Calibri"/>
                <w:color w:val="000000" w:themeColor="text1"/>
                <w:lang w:val="en-AU"/>
              </w:rPr>
              <w:t xml:space="preserve">and consultants </w:t>
            </w:r>
            <w:r w:rsidRPr="00346BC5">
              <w:rPr>
                <w:rFonts w:ascii="Calibri" w:hAnsi="Calibri" w:cs="Calibri"/>
                <w:color w:val="000000" w:themeColor="text1"/>
                <w:lang w:val="en-AU"/>
              </w:rPr>
              <w:t xml:space="preserve">obtain free, </w:t>
            </w:r>
            <w:proofErr w:type="gramStart"/>
            <w:r w:rsidRPr="00346BC5">
              <w:rPr>
                <w:rFonts w:ascii="Calibri" w:hAnsi="Calibri" w:cs="Calibri"/>
                <w:color w:val="000000" w:themeColor="text1"/>
                <w:lang w:val="en-AU"/>
              </w:rPr>
              <w:t>prior</w:t>
            </w:r>
            <w:proofErr w:type="gramEnd"/>
            <w:r w:rsidRPr="00346BC5">
              <w:rPr>
                <w:rFonts w:ascii="Calibri" w:hAnsi="Calibri" w:cs="Calibri"/>
                <w:color w:val="000000" w:themeColor="text1"/>
                <w:lang w:val="en-AU"/>
              </w:rPr>
              <w:t xml:space="preserve"> and informed consent for all images and stories across all the intervened countries. The country teams and partners are sensiti</w:t>
            </w:r>
            <w:r w:rsidR="00B700B1">
              <w:rPr>
                <w:rFonts w:ascii="Calibri" w:hAnsi="Calibri" w:cs="Calibri"/>
                <w:color w:val="000000" w:themeColor="text1"/>
                <w:lang w:val="en-AU"/>
              </w:rPr>
              <w:t>s</w:t>
            </w:r>
            <w:r w:rsidRPr="00346BC5">
              <w:rPr>
                <w:rFonts w:ascii="Calibri" w:hAnsi="Calibri" w:cs="Calibri"/>
                <w:color w:val="000000" w:themeColor="text1"/>
                <w:lang w:val="en-AU"/>
              </w:rPr>
              <w:t xml:space="preserve">ed and trained to follow BHF-relevant policies and procedures. The persons who are photographed are informed about the possible uses of their information and photos. The consultants or professional photographers when engaged are trained and informed about BHF's relevant policies and code of conduct for working with children. BHF has made it mandatory </w:t>
            </w:r>
            <w:r w:rsidRPr="00346BC5">
              <w:rPr>
                <w:rFonts w:ascii="Calibri" w:hAnsi="Calibri" w:cs="Calibri"/>
                <w:color w:val="000000" w:themeColor="text1"/>
                <w:lang w:val="en-AU"/>
              </w:rPr>
              <w:lastRenderedPageBreak/>
              <w:t xml:space="preserve">that all the staff, volunteers, consultants and partners will complete the child safeguarding online course and sign the child safeguarding code of conduct. </w:t>
            </w:r>
          </w:p>
          <w:p w14:paraId="0A48A93A" w14:textId="02612A11" w:rsidR="00911673" w:rsidRPr="00346BC5" w:rsidRDefault="00911673" w:rsidP="00174F81">
            <w:pPr>
              <w:pStyle w:val="NormalWeb"/>
              <w:spacing w:before="0" w:beforeAutospacing="0"/>
              <w:rPr>
                <w:rFonts w:ascii="Calibri" w:hAnsi="Calibri" w:cs="Calibri"/>
                <w:color w:val="000000" w:themeColor="text1"/>
                <w:lang w:val="en-AU"/>
              </w:rPr>
            </w:pPr>
            <w:r>
              <w:rPr>
                <w:rFonts w:ascii="Calibri" w:hAnsi="Calibri" w:cs="Calibri"/>
                <w:color w:val="000000" w:themeColor="text1"/>
                <w:lang w:val="en-AU"/>
              </w:rPr>
              <w:t xml:space="preserve">BHF’s Media and Communication Policies and Procedures explain the approval procedures of communication and fundraising materials. The document explains that all information collected by the Foundation will be done so under the regulations set out in the Privacy Policy, Child </w:t>
            </w:r>
            <w:r w:rsidR="00741F71">
              <w:rPr>
                <w:rFonts w:ascii="Calibri" w:hAnsi="Calibri" w:cs="Calibri"/>
                <w:color w:val="000000" w:themeColor="text1"/>
                <w:lang w:val="en-AU"/>
              </w:rPr>
              <w:t>Safeguarding</w:t>
            </w:r>
            <w:r>
              <w:rPr>
                <w:rFonts w:ascii="Calibri" w:hAnsi="Calibri" w:cs="Calibri"/>
                <w:color w:val="000000" w:themeColor="text1"/>
                <w:lang w:val="en-AU"/>
              </w:rPr>
              <w:t xml:space="preserve"> and Gender Equity policies and in accordance with ACFID Code of Conduct.</w:t>
            </w:r>
          </w:p>
        </w:tc>
      </w:tr>
      <w:tr w:rsidR="00346BC5" w:rsidRPr="00346BC5" w14:paraId="3F209F38" w14:textId="77777777" w:rsidTr="00741F71">
        <w:tc>
          <w:tcPr>
            <w:tcW w:w="421" w:type="dxa"/>
          </w:tcPr>
          <w:p w14:paraId="78941E47"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lastRenderedPageBreak/>
              <w:t>5</w:t>
            </w:r>
          </w:p>
        </w:tc>
        <w:tc>
          <w:tcPr>
            <w:tcW w:w="1984" w:type="dxa"/>
          </w:tcPr>
          <w:p w14:paraId="0B2C186A" w14:textId="77777777" w:rsidR="00346BC5" w:rsidRPr="00346BC5" w:rsidRDefault="00346BC5" w:rsidP="00174F81">
            <w:pPr>
              <w:pStyle w:val="NormalWeb"/>
              <w:spacing w:before="0" w:beforeAutospacing="0"/>
              <w:rPr>
                <w:rFonts w:ascii="Calibri" w:hAnsi="Calibri" w:cs="Calibri"/>
                <w:color w:val="000000" w:themeColor="text1"/>
                <w:lang w:val="en-AU"/>
              </w:rPr>
            </w:pPr>
            <w:r w:rsidRPr="00346BC5">
              <w:rPr>
                <w:rFonts w:ascii="Calibri" w:hAnsi="Calibri" w:cs="Calibri"/>
                <w:color w:val="000000" w:themeColor="text1"/>
                <w:lang w:val="en-AU"/>
              </w:rPr>
              <w:t>Ethical decision-making</w:t>
            </w:r>
          </w:p>
        </w:tc>
        <w:tc>
          <w:tcPr>
            <w:tcW w:w="6611" w:type="dxa"/>
          </w:tcPr>
          <w:p w14:paraId="0CB73130" w14:textId="2CB130D5" w:rsidR="00346BC5" w:rsidRPr="00346BC5" w:rsidRDefault="00346BC5" w:rsidP="2DB21AE7">
            <w:pPr>
              <w:pStyle w:val="NormalWeb"/>
              <w:spacing w:before="0" w:beforeAutospacing="0"/>
              <w:rPr>
                <w:rFonts w:ascii="Calibri" w:hAnsi="Calibri" w:cs="Calibri"/>
                <w:lang w:val="en-AU"/>
              </w:rPr>
            </w:pPr>
            <w:r w:rsidRPr="2DB21AE7">
              <w:rPr>
                <w:rFonts w:ascii="Calibri" w:hAnsi="Calibri" w:cs="Calibri"/>
                <w:color w:val="000000" w:themeColor="text1"/>
                <w:lang w:val="en-AU"/>
              </w:rPr>
              <w:t xml:space="preserve">BHF has developed a set of policies and procedures that help its staff in making ethical decisions. For example, BHF’s </w:t>
            </w:r>
            <w:r w:rsidR="00B700B1">
              <w:rPr>
                <w:rFonts w:ascii="Calibri" w:hAnsi="Calibri" w:cs="Calibri"/>
                <w:color w:val="000000" w:themeColor="text1"/>
                <w:lang w:val="en-AU"/>
              </w:rPr>
              <w:t>C</w:t>
            </w:r>
            <w:r w:rsidRPr="2DB21AE7">
              <w:rPr>
                <w:rFonts w:ascii="Calibri" w:hAnsi="Calibri" w:cs="Calibri"/>
                <w:color w:val="000000" w:themeColor="text1"/>
                <w:lang w:val="en-AU"/>
              </w:rPr>
              <w:t xml:space="preserve">ode of </w:t>
            </w:r>
            <w:r w:rsidR="00B700B1">
              <w:rPr>
                <w:rFonts w:ascii="Calibri" w:hAnsi="Calibri" w:cs="Calibri"/>
                <w:color w:val="000000" w:themeColor="text1"/>
                <w:lang w:val="en-AU"/>
              </w:rPr>
              <w:t>C</w:t>
            </w:r>
            <w:r w:rsidRPr="2DB21AE7">
              <w:rPr>
                <w:rFonts w:ascii="Calibri" w:hAnsi="Calibri" w:cs="Calibri"/>
                <w:color w:val="000000" w:themeColor="text1"/>
                <w:lang w:val="en-AU"/>
              </w:rPr>
              <w:t>onduct f</w:t>
            </w:r>
            <w:r w:rsidR="00B700B1">
              <w:rPr>
                <w:rFonts w:ascii="Calibri" w:hAnsi="Calibri" w:cs="Calibri"/>
                <w:color w:val="000000" w:themeColor="text1"/>
                <w:lang w:val="en-AU"/>
              </w:rPr>
              <w:t>or</w:t>
            </w:r>
            <w:r w:rsidRPr="2DB21AE7">
              <w:rPr>
                <w:rFonts w:ascii="Calibri" w:hAnsi="Calibri" w:cs="Calibri"/>
                <w:color w:val="000000" w:themeColor="text1"/>
                <w:lang w:val="en-AU"/>
              </w:rPr>
              <w:t xml:space="preserve"> </w:t>
            </w:r>
            <w:r w:rsidR="00B700B1">
              <w:rPr>
                <w:rFonts w:ascii="Calibri" w:hAnsi="Calibri" w:cs="Calibri"/>
                <w:color w:val="000000" w:themeColor="text1"/>
                <w:lang w:val="en-AU"/>
              </w:rPr>
              <w:t>W</w:t>
            </w:r>
            <w:r w:rsidRPr="2DB21AE7">
              <w:rPr>
                <w:rFonts w:ascii="Calibri" w:hAnsi="Calibri" w:cs="Calibri"/>
                <w:color w:val="000000" w:themeColor="text1"/>
                <w:lang w:val="en-AU"/>
              </w:rPr>
              <w:t xml:space="preserve">orking with </w:t>
            </w:r>
            <w:r w:rsidR="00B700B1">
              <w:rPr>
                <w:rFonts w:ascii="Calibri" w:hAnsi="Calibri" w:cs="Calibri"/>
                <w:color w:val="000000" w:themeColor="text1"/>
                <w:lang w:val="en-AU"/>
              </w:rPr>
              <w:t>C</w:t>
            </w:r>
            <w:r w:rsidRPr="2DB21AE7">
              <w:rPr>
                <w:rFonts w:ascii="Calibri" w:hAnsi="Calibri" w:cs="Calibri"/>
                <w:color w:val="000000" w:themeColor="text1"/>
                <w:lang w:val="en-AU"/>
              </w:rPr>
              <w:t xml:space="preserve">hildren advises the staff, partners, volunteers, </w:t>
            </w:r>
            <w:r w:rsidR="61A5C384" w:rsidRPr="2DB21AE7">
              <w:rPr>
                <w:rFonts w:ascii="Calibri" w:hAnsi="Calibri" w:cs="Calibri"/>
                <w:color w:val="000000" w:themeColor="text1"/>
                <w:lang w:val="en-AU"/>
              </w:rPr>
              <w:t>and</w:t>
            </w:r>
            <w:r w:rsidRPr="2DB21AE7">
              <w:rPr>
                <w:rFonts w:ascii="Calibri" w:hAnsi="Calibri" w:cs="Calibri"/>
                <w:color w:val="000000" w:themeColor="text1"/>
                <w:lang w:val="en-AU"/>
              </w:rPr>
              <w:t xml:space="preserve"> consultants to t</w:t>
            </w:r>
            <w:r w:rsidRPr="2DB21AE7">
              <w:rPr>
                <w:rFonts w:ascii="Calibri" w:hAnsi="Calibri" w:cs="Calibri"/>
                <w:lang w:val="en-AU"/>
              </w:rPr>
              <w:t xml:space="preserve">reat all children and young people with respect, regardless of race, colour, gender, language, religion, political or other opinion, national, </w:t>
            </w:r>
            <w:proofErr w:type="gramStart"/>
            <w:r w:rsidRPr="2DB21AE7">
              <w:rPr>
                <w:rFonts w:ascii="Calibri" w:hAnsi="Calibri" w:cs="Calibri"/>
                <w:lang w:val="en-AU"/>
              </w:rPr>
              <w:t>ethnic</w:t>
            </w:r>
            <w:proofErr w:type="gramEnd"/>
            <w:r w:rsidRPr="2DB21AE7">
              <w:rPr>
                <w:rFonts w:ascii="Calibri" w:hAnsi="Calibri" w:cs="Calibri"/>
                <w:lang w:val="en-AU"/>
              </w:rPr>
              <w:t xml:space="preserve"> or social origin, property, disability, birth or other status. The document also reminds the staff to conduct </w:t>
            </w:r>
            <w:r w:rsidR="00B700B1">
              <w:rPr>
                <w:rFonts w:ascii="Calibri" w:hAnsi="Calibri" w:cs="Calibri"/>
                <w:lang w:val="en-AU"/>
              </w:rPr>
              <w:t xml:space="preserve">themselves </w:t>
            </w:r>
            <w:r w:rsidRPr="2DB21AE7">
              <w:rPr>
                <w:rFonts w:ascii="Calibri" w:hAnsi="Calibri" w:cs="Calibri"/>
                <w:lang w:val="en-AU"/>
              </w:rPr>
              <w:t>in a manner that is consistent with the values of BHF. S</w:t>
            </w:r>
            <w:r w:rsidRPr="2DB21AE7">
              <w:rPr>
                <w:rFonts w:ascii="Calibri" w:hAnsi="Calibri" w:cs="Calibri"/>
                <w:color w:val="000000" w:themeColor="text1"/>
                <w:lang w:val="en-AU"/>
              </w:rPr>
              <w:t xml:space="preserve">imilarly, </w:t>
            </w:r>
            <w:r w:rsidR="00741F71">
              <w:rPr>
                <w:rFonts w:ascii="Calibri" w:hAnsi="Calibri" w:cs="Calibri"/>
                <w:color w:val="000000" w:themeColor="text1"/>
                <w:lang w:val="en-AU"/>
              </w:rPr>
              <w:t>M</w:t>
            </w:r>
            <w:r w:rsidRPr="2DB21AE7">
              <w:rPr>
                <w:rFonts w:ascii="Calibri" w:hAnsi="Calibri" w:cs="Calibri"/>
                <w:color w:val="000000" w:themeColor="text1"/>
                <w:lang w:val="en-AU"/>
              </w:rPr>
              <w:t xml:space="preserve">edia and </w:t>
            </w:r>
            <w:r w:rsidR="00741F71">
              <w:rPr>
                <w:rFonts w:ascii="Calibri" w:hAnsi="Calibri" w:cs="Calibri"/>
                <w:color w:val="000000" w:themeColor="text1"/>
                <w:lang w:val="en-AU"/>
              </w:rPr>
              <w:t>C</w:t>
            </w:r>
            <w:r w:rsidRPr="2DB21AE7">
              <w:rPr>
                <w:rFonts w:ascii="Calibri" w:hAnsi="Calibri" w:cs="Calibri"/>
                <w:color w:val="000000" w:themeColor="text1"/>
                <w:lang w:val="en-AU"/>
              </w:rPr>
              <w:t>ommunication procedures provide</w:t>
            </w:r>
            <w:r w:rsidR="00B700B1">
              <w:rPr>
                <w:rFonts w:ascii="Calibri" w:hAnsi="Calibri" w:cs="Calibri"/>
                <w:color w:val="000000" w:themeColor="text1"/>
                <w:lang w:val="en-AU"/>
              </w:rPr>
              <w:t xml:space="preserve"> </w:t>
            </w:r>
            <w:r w:rsidRPr="2DB21AE7">
              <w:rPr>
                <w:rFonts w:ascii="Calibri" w:hAnsi="Calibri" w:cs="Calibri"/>
                <w:color w:val="000000" w:themeColor="text1"/>
                <w:lang w:val="en-AU"/>
              </w:rPr>
              <w:t xml:space="preserve">clear </w:t>
            </w:r>
            <w:r w:rsidR="00B700B1">
              <w:rPr>
                <w:rFonts w:ascii="Calibri" w:hAnsi="Calibri" w:cs="Calibri"/>
                <w:color w:val="000000" w:themeColor="text1"/>
                <w:lang w:val="en-AU"/>
              </w:rPr>
              <w:t>methods</w:t>
            </w:r>
            <w:r w:rsidR="00741F71">
              <w:rPr>
                <w:rFonts w:ascii="Calibri" w:hAnsi="Calibri" w:cs="Calibri"/>
                <w:color w:val="000000" w:themeColor="text1"/>
                <w:lang w:val="en-AU"/>
              </w:rPr>
              <w:t xml:space="preserve"> </w:t>
            </w:r>
            <w:r w:rsidRPr="2DB21AE7">
              <w:rPr>
                <w:rFonts w:ascii="Calibri" w:hAnsi="Calibri" w:cs="Calibri"/>
                <w:color w:val="000000" w:themeColor="text1"/>
                <w:lang w:val="en-AU"/>
              </w:rPr>
              <w:t xml:space="preserve">for the approval of communication materials. The document cites that BHF </w:t>
            </w:r>
            <w:r w:rsidRPr="2DB21AE7">
              <w:rPr>
                <w:rFonts w:ascii="Calibri" w:hAnsi="Calibri" w:cs="Calibri"/>
                <w:lang w:val="en-AU"/>
              </w:rPr>
              <w:t>will at all times portray children in a respectful, appropriate and consensual way in line with DFAT and ADFID principals.</w:t>
            </w:r>
          </w:p>
          <w:p w14:paraId="12D5A6E7" w14:textId="6BE8CE26" w:rsidR="00346BC5" w:rsidRPr="00346BC5" w:rsidRDefault="00346BC5" w:rsidP="00174F81">
            <w:pPr>
              <w:pStyle w:val="NormalWeb"/>
              <w:spacing w:before="0" w:beforeAutospacing="0"/>
              <w:rPr>
                <w:rFonts w:ascii="Calibri" w:hAnsi="Calibri" w:cs="Calibri"/>
                <w:lang w:val="en-AU"/>
              </w:rPr>
            </w:pPr>
            <w:r w:rsidRPr="00346BC5">
              <w:rPr>
                <w:rFonts w:ascii="Calibri" w:hAnsi="Calibri" w:cs="Calibri"/>
                <w:lang w:val="en-AU"/>
              </w:rPr>
              <w:t xml:space="preserve">BHF’s </w:t>
            </w:r>
            <w:r w:rsidR="00741F71">
              <w:rPr>
                <w:rFonts w:ascii="Calibri" w:hAnsi="Calibri" w:cs="Calibri"/>
                <w:lang w:val="en-AU"/>
              </w:rPr>
              <w:t>W</w:t>
            </w:r>
            <w:r w:rsidRPr="00346BC5">
              <w:rPr>
                <w:rFonts w:ascii="Calibri" w:hAnsi="Calibri" w:cs="Calibri"/>
                <w:lang w:val="en-AU"/>
              </w:rPr>
              <w:t xml:space="preserve">orking </w:t>
            </w:r>
            <w:r w:rsidR="00741F71">
              <w:rPr>
                <w:rFonts w:ascii="Calibri" w:hAnsi="Calibri" w:cs="Calibri"/>
                <w:lang w:val="en-AU"/>
              </w:rPr>
              <w:t>G</w:t>
            </w:r>
            <w:r w:rsidRPr="00346BC5">
              <w:rPr>
                <w:rFonts w:ascii="Calibri" w:hAnsi="Calibri" w:cs="Calibri"/>
                <w:lang w:val="en-AU"/>
              </w:rPr>
              <w:t>roup str</w:t>
            </w:r>
            <w:r w:rsidR="00B700B1">
              <w:rPr>
                <w:rFonts w:ascii="Calibri" w:hAnsi="Calibri" w:cs="Calibri"/>
                <w:lang w:val="en-AU"/>
              </w:rPr>
              <w:t>uc</w:t>
            </w:r>
            <w:r w:rsidR="00741F71">
              <w:rPr>
                <w:rFonts w:ascii="Calibri" w:hAnsi="Calibri" w:cs="Calibri"/>
                <w:lang w:val="en-AU"/>
              </w:rPr>
              <w:t>t</w:t>
            </w:r>
            <w:r w:rsidR="00B700B1">
              <w:rPr>
                <w:rFonts w:ascii="Calibri" w:hAnsi="Calibri" w:cs="Calibri"/>
                <w:lang w:val="en-AU"/>
              </w:rPr>
              <w:t>ure</w:t>
            </w:r>
            <w:r w:rsidRPr="00346BC5">
              <w:rPr>
                <w:rFonts w:ascii="Calibri" w:hAnsi="Calibri" w:cs="Calibri"/>
                <w:lang w:val="en-AU"/>
              </w:rPr>
              <w:t xml:space="preserve"> also contributes </w:t>
            </w:r>
            <w:r w:rsidR="00741F71">
              <w:rPr>
                <w:rFonts w:ascii="Calibri" w:hAnsi="Calibri" w:cs="Calibri"/>
                <w:lang w:val="en-AU"/>
              </w:rPr>
              <w:t xml:space="preserve">to and frames </w:t>
            </w:r>
            <w:r w:rsidRPr="00346BC5">
              <w:rPr>
                <w:rFonts w:ascii="Calibri" w:hAnsi="Calibri" w:cs="Calibri"/>
                <w:lang w:val="en-AU"/>
              </w:rPr>
              <w:t xml:space="preserve">the ethical decision making </w:t>
            </w:r>
            <w:r w:rsidR="00741F71">
              <w:rPr>
                <w:rFonts w:ascii="Calibri" w:hAnsi="Calibri" w:cs="Calibri"/>
                <w:lang w:val="en-AU"/>
              </w:rPr>
              <w:t xml:space="preserve">internally, </w:t>
            </w:r>
            <w:r w:rsidRPr="00346BC5">
              <w:rPr>
                <w:rFonts w:ascii="Calibri" w:hAnsi="Calibri" w:cs="Calibri"/>
                <w:lang w:val="en-AU"/>
              </w:rPr>
              <w:t>within the organisation</w:t>
            </w:r>
            <w:r w:rsidR="00741F71">
              <w:rPr>
                <w:rFonts w:ascii="Calibri" w:hAnsi="Calibri" w:cs="Calibri"/>
                <w:lang w:val="en-AU"/>
              </w:rPr>
              <w:t>,</w:t>
            </w:r>
            <w:r w:rsidRPr="00346BC5">
              <w:rPr>
                <w:rFonts w:ascii="Calibri" w:hAnsi="Calibri" w:cs="Calibri"/>
                <w:lang w:val="en-AU"/>
              </w:rPr>
              <w:t xml:space="preserve"> where the staff from different countries</w:t>
            </w:r>
            <w:r w:rsidR="00741F71">
              <w:rPr>
                <w:rFonts w:ascii="Calibri" w:hAnsi="Calibri" w:cs="Calibri"/>
                <w:lang w:val="en-AU"/>
              </w:rPr>
              <w:t>/programs</w:t>
            </w:r>
            <w:r w:rsidRPr="00346BC5">
              <w:rPr>
                <w:rFonts w:ascii="Calibri" w:hAnsi="Calibri" w:cs="Calibri"/>
                <w:lang w:val="en-AU"/>
              </w:rPr>
              <w:t xml:space="preserve"> interact with each other, share the progress, achievements, challenges and problems they are facing during implementation, </w:t>
            </w:r>
            <w:r w:rsidR="00741F71">
              <w:rPr>
                <w:rFonts w:ascii="Calibri" w:hAnsi="Calibri" w:cs="Calibri"/>
                <w:lang w:val="en-AU"/>
              </w:rPr>
              <w:t xml:space="preserve">providing </w:t>
            </w:r>
            <w:proofErr w:type="gramStart"/>
            <w:r w:rsidR="00741F71">
              <w:rPr>
                <w:rFonts w:ascii="Calibri" w:hAnsi="Calibri" w:cs="Calibri"/>
                <w:lang w:val="en-AU"/>
              </w:rPr>
              <w:t>a an</w:t>
            </w:r>
            <w:proofErr w:type="gramEnd"/>
            <w:r w:rsidR="00741F71">
              <w:rPr>
                <w:rFonts w:ascii="Calibri" w:hAnsi="Calibri" w:cs="Calibri"/>
                <w:lang w:val="en-AU"/>
              </w:rPr>
              <w:t xml:space="preserve"> open and inclusive </w:t>
            </w:r>
            <w:r w:rsidRPr="00346BC5">
              <w:rPr>
                <w:rFonts w:ascii="Calibri" w:hAnsi="Calibri" w:cs="Calibri"/>
                <w:lang w:val="en-AU"/>
              </w:rPr>
              <w:t>discuss</w:t>
            </w:r>
            <w:r w:rsidR="00741F71">
              <w:rPr>
                <w:rFonts w:ascii="Calibri" w:hAnsi="Calibri" w:cs="Calibri"/>
                <w:lang w:val="en-AU"/>
              </w:rPr>
              <w:t>ion forum to workshop</w:t>
            </w:r>
            <w:r w:rsidRPr="00346BC5">
              <w:rPr>
                <w:rFonts w:ascii="Calibri" w:hAnsi="Calibri" w:cs="Calibri"/>
                <w:lang w:val="en-AU"/>
              </w:rPr>
              <w:t xml:space="preserve"> the solutions and seek help in decision making. </w:t>
            </w:r>
          </w:p>
          <w:p w14:paraId="2D9FFCD0" w14:textId="3B5250CE" w:rsidR="00346BC5" w:rsidRPr="00346BC5" w:rsidRDefault="00741F71" w:rsidP="00174F81">
            <w:pPr>
              <w:pStyle w:val="NormalWeb"/>
              <w:spacing w:before="0" w:beforeAutospacing="0"/>
              <w:rPr>
                <w:rFonts w:ascii="Calibri" w:hAnsi="Calibri" w:cs="Calibri"/>
                <w:lang w:val="en-AU"/>
              </w:rPr>
            </w:pPr>
            <w:r>
              <w:rPr>
                <w:rFonts w:ascii="Calibri" w:hAnsi="Calibri" w:cs="Calibri"/>
                <w:lang w:val="en-AU"/>
              </w:rPr>
              <w:t>At</w:t>
            </w:r>
            <w:r w:rsidR="00346BC5" w:rsidRPr="00346BC5">
              <w:rPr>
                <w:rFonts w:ascii="Calibri" w:hAnsi="Calibri" w:cs="Calibri"/>
                <w:lang w:val="en-AU"/>
              </w:rPr>
              <w:t xml:space="preserve"> BHF</w:t>
            </w:r>
            <w:r>
              <w:rPr>
                <w:rFonts w:ascii="Calibri" w:hAnsi="Calibri" w:cs="Calibri"/>
                <w:lang w:val="en-AU"/>
              </w:rPr>
              <w:t xml:space="preserve"> </w:t>
            </w:r>
            <w:r w:rsidR="00346BC5" w:rsidRPr="00346BC5">
              <w:rPr>
                <w:rFonts w:ascii="Calibri" w:hAnsi="Calibri" w:cs="Calibri"/>
                <w:lang w:val="en-AU"/>
              </w:rPr>
              <w:t xml:space="preserve">a usual </w:t>
            </w:r>
            <w:r w:rsidRPr="00346BC5">
              <w:rPr>
                <w:rFonts w:ascii="Calibri" w:hAnsi="Calibri" w:cs="Calibri"/>
                <w:lang w:val="en-AU"/>
              </w:rPr>
              <w:t>decision-making</w:t>
            </w:r>
            <w:r w:rsidR="00346BC5" w:rsidRPr="00346BC5">
              <w:rPr>
                <w:rFonts w:ascii="Calibri" w:hAnsi="Calibri" w:cs="Calibri"/>
                <w:lang w:val="en-AU"/>
              </w:rPr>
              <w:t xml:space="preserve"> </w:t>
            </w:r>
            <w:r>
              <w:rPr>
                <w:rFonts w:ascii="Calibri" w:hAnsi="Calibri" w:cs="Calibri"/>
                <w:lang w:val="en-AU"/>
              </w:rPr>
              <w:t xml:space="preserve">process </w:t>
            </w:r>
            <w:r w:rsidR="00346BC5" w:rsidRPr="00346BC5">
              <w:rPr>
                <w:rFonts w:ascii="Calibri" w:hAnsi="Calibri" w:cs="Calibri"/>
                <w:lang w:val="en-AU"/>
              </w:rPr>
              <w:t xml:space="preserve">includes the following </w:t>
            </w:r>
            <w:proofErr w:type="gramStart"/>
            <w:r w:rsidR="00346BC5" w:rsidRPr="00346BC5">
              <w:rPr>
                <w:rFonts w:ascii="Calibri" w:hAnsi="Calibri" w:cs="Calibri"/>
                <w:lang w:val="en-AU"/>
              </w:rPr>
              <w:t>steps;</w:t>
            </w:r>
            <w:proofErr w:type="gramEnd"/>
          </w:p>
          <w:p w14:paraId="1046BC4A" w14:textId="77777777" w:rsidR="00346BC5" w:rsidRPr="00346BC5" w:rsidRDefault="00346BC5" w:rsidP="00174F81">
            <w:pPr>
              <w:pStyle w:val="NormalWeb"/>
              <w:numPr>
                <w:ilvl w:val="0"/>
                <w:numId w:val="1"/>
              </w:numPr>
              <w:spacing w:before="0" w:beforeAutospacing="0"/>
              <w:rPr>
                <w:rFonts w:ascii="Calibri" w:hAnsi="Calibri" w:cs="Calibri"/>
                <w:lang w:val="en-AU"/>
              </w:rPr>
            </w:pPr>
            <w:r w:rsidRPr="00346BC5">
              <w:rPr>
                <w:rFonts w:ascii="Calibri" w:hAnsi="Calibri" w:cs="Calibri"/>
                <w:lang w:val="en-AU"/>
              </w:rPr>
              <w:t xml:space="preserve">Identifying the issue or problem or challenge </w:t>
            </w:r>
          </w:p>
          <w:p w14:paraId="438E4FB4" w14:textId="77777777" w:rsidR="00346BC5" w:rsidRPr="00346BC5" w:rsidRDefault="00000000" w:rsidP="00174F81">
            <w:pPr>
              <w:pStyle w:val="NormalWeb"/>
              <w:numPr>
                <w:ilvl w:val="0"/>
                <w:numId w:val="1"/>
              </w:numPr>
              <w:spacing w:before="0" w:beforeAutospacing="0"/>
              <w:rPr>
                <w:rFonts w:ascii="Calibri" w:hAnsi="Calibri" w:cs="Calibri"/>
                <w:lang w:val="en-AU"/>
              </w:rPr>
            </w:pPr>
            <w:r w:rsidRPr="00015E96">
              <w:rPr>
                <w:rFonts w:ascii="Calibri" w:hAnsi="Calibri" w:cs="Calibri"/>
                <w:lang w:val="en-AU"/>
              </w:rPr>
              <w:t xml:space="preserve">Apply policies, procedures and </w:t>
            </w:r>
            <w:r w:rsidR="00346BC5" w:rsidRPr="00346BC5">
              <w:rPr>
                <w:rFonts w:ascii="Calibri" w:hAnsi="Calibri" w:cs="Calibri"/>
                <w:lang w:val="en-AU"/>
              </w:rPr>
              <w:t>guidelines</w:t>
            </w:r>
          </w:p>
          <w:p w14:paraId="78242D39" w14:textId="77777777" w:rsidR="00346BC5" w:rsidRPr="00346BC5" w:rsidRDefault="00000000" w:rsidP="00174F81">
            <w:pPr>
              <w:pStyle w:val="NormalWeb"/>
              <w:numPr>
                <w:ilvl w:val="0"/>
                <w:numId w:val="1"/>
              </w:numPr>
              <w:spacing w:before="0" w:beforeAutospacing="0"/>
              <w:rPr>
                <w:rFonts w:ascii="Calibri" w:hAnsi="Calibri" w:cs="Calibri"/>
                <w:lang w:val="en-AU"/>
              </w:rPr>
            </w:pPr>
            <w:r w:rsidRPr="00015E96">
              <w:rPr>
                <w:rFonts w:ascii="Calibri" w:hAnsi="Calibri" w:cs="Calibri"/>
                <w:lang w:val="en-AU"/>
              </w:rPr>
              <w:t>Identify, list and evaluate the possible solutions</w:t>
            </w:r>
          </w:p>
          <w:p w14:paraId="36C1662D" w14:textId="77777777" w:rsidR="00346BC5" w:rsidRPr="00346BC5" w:rsidRDefault="00000000" w:rsidP="00174F81">
            <w:pPr>
              <w:pStyle w:val="NormalWeb"/>
              <w:numPr>
                <w:ilvl w:val="0"/>
                <w:numId w:val="1"/>
              </w:numPr>
              <w:spacing w:before="0" w:beforeAutospacing="0"/>
              <w:rPr>
                <w:rFonts w:ascii="Calibri" w:hAnsi="Calibri" w:cs="Calibri"/>
                <w:lang w:val="en-AU"/>
              </w:rPr>
            </w:pPr>
            <w:r w:rsidRPr="00015E96">
              <w:rPr>
                <w:rFonts w:ascii="Calibri" w:hAnsi="Calibri" w:cs="Calibri"/>
                <w:lang w:val="en-AU"/>
              </w:rPr>
              <w:t>Document decision making process</w:t>
            </w:r>
            <w:r w:rsidR="00346BC5" w:rsidRPr="00346BC5">
              <w:rPr>
                <w:rFonts w:ascii="Calibri" w:hAnsi="Calibri" w:cs="Calibri"/>
                <w:lang w:val="en-AU"/>
              </w:rPr>
              <w:t xml:space="preserve"> in form of meeting minutes, reports and official emails </w:t>
            </w:r>
          </w:p>
          <w:p w14:paraId="3A760B9B" w14:textId="55950B27" w:rsidR="00346BC5" w:rsidRPr="00346BC5" w:rsidRDefault="00000000" w:rsidP="00174F81">
            <w:pPr>
              <w:pStyle w:val="NormalWeb"/>
              <w:numPr>
                <w:ilvl w:val="0"/>
                <w:numId w:val="1"/>
              </w:numPr>
              <w:spacing w:before="0" w:beforeAutospacing="0"/>
              <w:rPr>
                <w:rFonts w:ascii="Calibri" w:hAnsi="Calibri" w:cs="Calibri"/>
                <w:lang w:val="en-AU"/>
              </w:rPr>
            </w:pPr>
            <w:r w:rsidRPr="00015E96">
              <w:rPr>
                <w:rFonts w:ascii="Calibri" w:hAnsi="Calibri" w:cs="Calibri"/>
                <w:lang w:val="en-AU"/>
              </w:rPr>
              <w:t>Implement the decision</w:t>
            </w:r>
            <w:r w:rsidR="00741F71">
              <w:rPr>
                <w:rFonts w:ascii="Calibri" w:hAnsi="Calibri" w:cs="Calibri"/>
                <w:lang w:val="en-AU"/>
              </w:rPr>
              <w:t xml:space="preserve"> of reform or </w:t>
            </w:r>
            <w:proofErr w:type="gramStart"/>
            <w:r w:rsidR="00741F71">
              <w:rPr>
                <w:rFonts w:ascii="Calibri" w:hAnsi="Calibri" w:cs="Calibri"/>
                <w:lang w:val="en-AU"/>
              </w:rPr>
              <w:t>change</w:t>
            </w:r>
            <w:proofErr w:type="gramEnd"/>
          </w:p>
          <w:p w14:paraId="57A71504" w14:textId="07404C09" w:rsidR="00346BC5" w:rsidRPr="00346BC5" w:rsidRDefault="00346BC5" w:rsidP="00346BC5">
            <w:pPr>
              <w:pStyle w:val="NormalWeb"/>
              <w:numPr>
                <w:ilvl w:val="0"/>
                <w:numId w:val="1"/>
              </w:numPr>
              <w:spacing w:before="0" w:beforeAutospacing="0"/>
              <w:rPr>
                <w:rFonts w:ascii="Calibri" w:hAnsi="Calibri" w:cs="Calibri"/>
                <w:lang w:val="en-AU"/>
              </w:rPr>
            </w:pPr>
            <w:r w:rsidRPr="00346BC5">
              <w:rPr>
                <w:rFonts w:ascii="Calibri" w:hAnsi="Calibri" w:cs="Calibri"/>
                <w:lang w:val="en-AU"/>
              </w:rPr>
              <w:t>Monitor, r</w:t>
            </w:r>
            <w:r w:rsidRPr="00015E96">
              <w:rPr>
                <w:rFonts w:ascii="Calibri" w:hAnsi="Calibri" w:cs="Calibri"/>
                <w:lang w:val="en-AU"/>
              </w:rPr>
              <w:t>eview and reflect</w:t>
            </w:r>
            <w:r w:rsidR="00741F71">
              <w:rPr>
                <w:rFonts w:ascii="Calibri" w:hAnsi="Calibri" w:cs="Calibri"/>
                <w:lang w:val="en-AU"/>
              </w:rPr>
              <w:t xml:space="preserve"> at various time points</w:t>
            </w:r>
          </w:p>
        </w:tc>
      </w:tr>
    </w:tbl>
    <w:p w14:paraId="02EB378F" w14:textId="77777777" w:rsidR="00346BC5" w:rsidRPr="00346BC5" w:rsidRDefault="00346BC5" w:rsidP="00346BC5">
      <w:pPr>
        <w:pStyle w:val="NormalWeb"/>
        <w:shd w:val="clear" w:color="auto" w:fill="FFFFFF"/>
        <w:spacing w:before="0" w:beforeAutospacing="0"/>
        <w:rPr>
          <w:rFonts w:ascii="Calibri" w:hAnsi="Calibri" w:cs="Calibri"/>
          <w:color w:val="212529"/>
          <w:lang w:val="en-AU"/>
        </w:rPr>
      </w:pPr>
    </w:p>
    <w:p w14:paraId="5A39BBE3" w14:textId="77777777" w:rsidR="00C30112" w:rsidRPr="00346BC5" w:rsidRDefault="00C30112">
      <w:pPr>
        <w:rPr>
          <w:lang w:val="en-AU"/>
        </w:rPr>
      </w:pPr>
    </w:p>
    <w:sectPr w:rsidR="00C30112" w:rsidRPr="00346B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DCF3" w14:textId="77777777" w:rsidR="000309E4" w:rsidRDefault="000309E4" w:rsidP="00346BC5">
      <w:r>
        <w:separator/>
      </w:r>
    </w:p>
  </w:endnote>
  <w:endnote w:type="continuationSeparator" w:id="0">
    <w:p w14:paraId="413F7A0C" w14:textId="77777777" w:rsidR="000309E4" w:rsidRDefault="000309E4" w:rsidP="0034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áÕ≈`">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A6F7" w14:textId="77777777" w:rsidR="0018679D" w:rsidRPr="0018679D" w:rsidRDefault="00000000">
    <w:pPr>
      <w:pStyle w:val="Footer"/>
      <w:rPr>
        <w:sz w:val="20"/>
        <w:szCs w:val="20"/>
        <w:lang w:val="en-US"/>
      </w:rPr>
    </w:pPr>
    <w:r w:rsidRPr="0018679D">
      <w:rPr>
        <w:sz w:val="20"/>
        <w:szCs w:val="20"/>
        <w:lang w:val="en-US"/>
      </w:rPr>
      <w:t>31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4577" w14:textId="77777777" w:rsidR="000309E4" w:rsidRDefault="000309E4" w:rsidP="00346BC5">
      <w:r>
        <w:separator/>
      </w:r>
    </w:p>
  </w:footnote>
  <w:footnote w:type="continuationSeparator" w:id="0">
    <w:p w14:paraId="792036A5" w14:textId="77777777" w:rsidR="000309E4" w:rsidRDefault="000309E4" w:rsidP="0034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B8A0" w14:textId="77777777" w:rsidR="00346BC5" w:rsidRDefault="00346BC5" w:rsidP="00346BC5">
    <w:pPr>
      <w:pStyle w:val="Header"/>
      <w:jc w:val="right"/>
    </w:pPr>
    <w:r>
      <w:fldChar w:fldCharType="begin"/>
    </w:r>
    <w:r>
      <w:instrText xml:space="preserve"> INCLUDEPICTURE "https://brienholdenfoundation.org/wp-content/uploads/elementor/thumbs/Brien-Holden-Foundation-Logo-2020-pcerqtlyftldpkrby5rto3uepycf0whmxxcpr10pzm.png" \* MERGEFORMATINET </w:instrText>
    </w:r>
    <w:r>
      <w:fldChar w:fldCharType="separate"/>
    </w:r>
    <w:r>
      <w:rPr>
        <w:noProof/>
      </w:rPr>
      <w:drawing>
        <wp:inline distT="0" distB="0" distL="0" distR="0" wp14:anchorId="611284E4" wp14:editId="07777777">
          <wp:extent cx="1355271" cy="420877"/>
          <wp:effectExtent l="0" t="0" r="3810" b="0"/>
          <wp:docPr id="1616822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930" cy="431019"/>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FB1"/>
    <w:multiLevelType w:val="hybridMultilevel"/>
    <w:tmpl w:val="8E222670"/>
    <w:lvl w:ilvl="0" w:tplc="DDEC2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81211"/>
    <w:multiLevelType w:val="hybridMultilevel"/>
    <w:tmpl w:val="C1E86D1E"/>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B6711"/>
    <w:multiLevelType w:val="hybridMultilevel"/>
    <w:tmpl w:val="B1A0E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2346740">
    <w:abstractNumId w:val="0"/>
  </w:num>
  <w:num w:numId="2" w16cid:durableId="833226765">
    <w:abstractNumId w:val="1"/>
  </w:num>
  <w:num w:numId="3" w16cid:durableId="683628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C5"/>
    <w:rsid w:val="000021BF"/>
    <w:rsid w:val="000309E4"/>
    <w:rsid w:val="00127E1B"/>
    <w:rsid w:val="00257F2C"/>
    <w:rsid w:val="00273025"/>
    <w:rsid w:val="00310E26"/>
    <w:rsid w:val="00346BC5"/>
    <w:rsid w:val="003F1C14"/>
    <w:rsid w:val="004479EB"/>
    <w:rsid w:val="00617598"/>
    <w:rsid w:val="0068463A"/>
    <w:rsid w:val="006A6F96"/>
    <w:rsid w:val="006C688E"/>
    <w:rsid w:val="00711E8A"/>
    <w:rsid w:val="00741F71"/>
    <w:rsid w:val="00753501"/>
    <w:rsid w:val="008450CA"/>
    <w:rsid w:val="008E0CFF"/>
    <w:rsid w:val="00911673"/>
    <w:rsid w:val="00B700B1"/>
    <w:rsid w:val="00B74530"/>
    <w:rsid w:val="00BD40C2"/>
    <w:rsid w:val="00C30112"/>
    <w:rsid w:val="00C56B49"/>
    <w:rsid w:val="00CA14E0"/>
    <w:rsid w:val="00D6077C"/>
    <w:rsid w:val="00D8640D"/>
    <w:rsid w:val="00D91670"/>
    <w:rsid w:val="00EC6B3F"/>
    <w:rsid w:val="2DB21AE7"/>
    <w:rsid w:val="61A5C38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E966"/>
  <w15:chartTrackingRefBased/>
  <w15:docId w15:val="{CB9100CF-4996-A145-AED6-F5C9B533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D8640D"/>
    <w:rPr>
      <w:rFonts w:asciiTheme="majorBidi" w:hAnsiTheme="majorBidi"/>
      <w:sz w:val="20"/>
      <w:szCs w:val="20"/>
    </w:rPr>
  </w:style>
  <w:style w:type="character" w:customStyle="1" w:styleId="FootnoteTextChar">
    <w:name w:val="Footnote Text Char"/>
    <w:basedOn w:val="DefaultParagraphFont"/>
    <w:link w:val="FootnoteText"/>
    <w:uiPriority w:val="99"/>
    <w:rsid w:val="00D8640D"/>
    <w:rPr>
      <w:rFonts w:asciiTheme="majorBidi" w:hAnsiTheme="majorBidi"/>
      <w:sz w:val="20"/>
      <w:szCs w:val="20"/>
    </w:rPr>
  </w:style>
  <w:style w:type="paragraph" w:styleId="NormalWeb">
    <w:name w:val="Normal (Web)"/>
    <w:basedOn w:val="Normal"/>
    <w:uiPriority w:val="99"/>
    <w:unhideWhenUsed/>
    <w:rsid w:val="00346BC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346BC5"/>
    <w:pPr>
      <w:tabs>
        <w:tab w:val="center" w:pos="4513"/>
        <w:tab w:val="right" w:pos="9026"/>
      </w:tabs>
    </w:pPr>
  </w:style>
  <w:style w:type="character" w:customStyle="1" w:styleId="FooterChar">
    <w:name w:val="Footer Char"/>
    <w:basedOn w:val="DefaultParagraphFont"/>
    <w:link w:val="Footer"/>
    <w:uiPriority w:val="99"/>
    <w:rsid w:val="00346BC5"/>
  </w:style>
  <w:style w:type="table" w:styleId="TableGrid">
    <w:name w:val="Table Grid"/>
    <w:basedOn w:val="TableNormal"/>
    <w:uiPriority w:val="39"/>
    <w:rsid w:val="0034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6BC5"/>
  </w:style>
  <w:style w:type="paragraph" w:styleId="Header">
    <w:name w:val="header"/>
    <w:basedOn w:val="Normal"/>
    <w:link w:val="HeaderChar"/>
    <w:uiPriority w:val="99"/>
    <w:unhideWhenUsed/>
    <w:rsid w:val="00346BC5"/>
    <w:pPr>
      <w:tabs>
        <w:tab w:val="center" w:pos="4513"/>
        <w:tab w:val="right" w:pos="9026"/>
      </w:tabs>
    </w:pPr>
  </w:style>
  <w:style w:type="character" w:customStyle="1" w:styleId="HeaderChar">
    <w:name w:val="Header Char"/>
    <w:basedOn w:val="DefaultParagraphFont"/>
    <w:link w:val="Header"/>
    <w:uiPriority w:val="99"/>
    <w:rsid w:val="00346BC5"/>
  </w:style>
  <w:style w:type="paragraph" w:styleId="ListParagraph">
    <w:name w:val="List Paragraph"/>
    <w:basedOn w:val="Normal"/>
    <w:uiPriority w:val="34"/>
    <w:qFormat/>
    <w:rsid w:val="000021BF"/>
    <w:pPr>
      <w:ind w:left="720"/>
      <w:contextualSpacing/>
    </w:pPr>
  </w:style>
  <w:style w:type="paragraph" w:styleId="Revision">
    <w:name w:val="Revision"/>
    <w:hidden/>
    <w:uiPriority w:val="99"/>
    <w:semiHidden/>
    <w:rsid w:val="0031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AC11C7757B747AC2FC82657A0B612" ma:contentTypeVersion="19" ma:contentTypeDescription="Create a new document." ma:contentTypeScope="" ma:versionID="d1979bd24d8777196ed24fc978715413">
  <xsd:schema xmlns:xsd="http://www.w3.org/2001/XMLSchema" xmlns:xs="http://www.w3.org/2001/XMLSchema" xmlns:p="http://schemas.microsoft.com/office/2006/metadata/properties" xmlns:ns2="a87fca7d-5511-4d82-a919-5e4b8a3d8684" xmlns:ns3="c8505da0-a3a0-4f89-b9f4-a44b4f395eee" targetNamespace="http://schemas.microsoft.com/office/2006/metadata/properties" ma:root="true" ma:fieldsID="aeef14cfa65782f3e6e9bc5bebbf75d3" ns2:_="" ns3:_="">
    <xsd:import namespace="a87fca7d-5511-4d82-a919-5e4b8a3d8684"/>
    <xsd:import namespace="c8505da0-a3a0-4f89-b9f4-a44b4f395eee"/>
    <xsd:element name="properties">
      <xsd:complexType>
        <xsd:sequence>
          <xsd:element name="documentManagement">
            <xsd:complexType>
              <xsd:all>
                <xsd:element ref="ns2:Country" minOccurs="0"/>
                <xsd:element ref="ns2:Yea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ca7d-5511-4d82-a919-5e4b8a3d8684" elementFormDefault="qualified">
    <xsd:import namespace="http://schemas.microsoft.com/office/2006/documentManagement/types"/>
    <xsd:import namespace="http://schemas.microsoft.com/office/infopath/2007/PartnerControls"/>
    <xsd:element name="Country" ma:index="8" nillable="true" ma:displayName="Country" ma:format="Dropdown" ma:internalName="Country">
      <xsd:simpleType>
        <xsd:union memberTypes="dms:Text">
          <xsd:simpleType>
            <xsd:restriction base="dms:Choice">
              <xsd:enumeration value="Australia"/>
              <xsd:enumeration value="Cambodia"/>
              <xsd:enumeration value="China"/>
              <xsd:enumeration value="Columbia"/>
              <xsd:enumeration value="Eritrea"/>
              <xsd:enumeration value="Haiti"/>
              <xsd:enumeration value="India"/>
              <xsd:enumeration value="Kenya"/>
              <xsd:enumeration value="Mali"/>
              <xsd:enumeration value="Mexico"/>
              <xsd:enumeration value="Moldova"/>
              <xsd:enumeration value="Nicaragua"/>
              <xsd:enumeration value="Nigeria"/>
              <xsd:enumeration value="Pakistan"/>
              <xsd:enumeration value="PNG Samoa"/>
              <xsd:enumeration value="Solomon Island"/>
              <xsd:enumeration value="South Africa"/>
              <xsd:enumeration value="Sri Lanka"/>
              <xsd:enumeration value="Tanzania"/>
              <xsd:enumeration value="Timor"/>
              <xsd:enumeration value="United Kingdom"/>
              <xsd:enumeration value="Vietnam"/>
            </xsd:restriction>
          </xsd:simpleType>
        </xsd:union>
      </xsd:simpleType>
    </xsd:element>
    <xsd:element name="Year" ma:index="9" nillable="true" ma:displayName="Year" ma:internalName="Year">
      <xsd:simpleType>
        <xsd:restriction base="dms:Text">
          <xsd:maxLength value="4"/>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3fb53f-33e3-4c3d-b62e-25b0cb7a06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505da0-a3a0-4f89-b9f4-a44b4f395e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620252a-9037-4706-921b-82b1c8e7772d}" ma:internalName="TaxCatchAll" ma:showField="CatchAllData" ma:web="c8505da0-a3a0-4f89-b9f4-a44b4f395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7fca7d-5511-4d82-a919-5e4b8a3d8684">
      <Terms xmlns="http://schemas.microsoft.com/office/infopath/2007/PartnerControls"/>
    </lcf76f155ced4ddcb4097134ff3c332f>
    <Country xmlns="a87fca7d-5511-4d82-a919-5e4b8a3d8684" xsi:nil="true"/>
    <TaxCatchAll xmlns="c8505da0-a3a0-4f89-b9f4-a44b4f395eee" xsi:nil="true"/>
    <Year xmlns="a87fca7d-5511-4d82-a919-5e4b8a3d86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49D35-33EA-43F1-977A-85E86E16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fca7d-5511-4d82-a919-5e4b8a3d8684"/>
    <ds:schemaRef ds:uri="c8505da0-a3a0-4f89-b9f4-a44b4f39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2918F-394E-467D-B19F-58968C4F5F06}">
  <ds:schemaRefs>
    <ds:schemaRef ds:uri="http://schemas.microsoft.com/office/2006/metadata/properties"/>
    <ds:schemaRef ds:uri="http://schemas.microsoft.com/office/infopath/2007/PartnerControls"/>
    <ds:schemaRef ds:uri="a87fca7d-5511-4d82-a919-5e4b8a3d8684"/>
    <ds:schemaRef ds:uri="c8505da0-a3a0-4f89-b9f4-a44b4f395eee"/>
  </ds:schemaRefs>
</ds:datastoreItem>
</file>

<file path=customXml/itemProps3.xml><?xml version="1.0" encoding="utf-8"?>
<ds:datastoreItem xmlns:ds="http://schemas.openxmlformats.org/officeDocument/2006/customXml" ds:itemID="{384C0D15-0B8D-474F-B06E-91E460F09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Saifullah</dc:creator>
  <cp:keywords/>
  <dc:description/>
  <cp:lastModifiedBy>Selina Madeleine</cp:lastModifiedBy>
  <cp:revision>9</cp:revision>
  <dcterms:created xsi:type="dcterms:W3CDTF">2023-06-03T11:42:00Z</dcterms:created>
  <dcterms:modified xsi:type="dcterms:W3CDTF">2023-06-17T12:15:00Z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0x0101005DAAC11C7757B747AC2FC82657A0B612</vt:lpwstr>
  </property>
  <property fmtid="{D5CDD505-2E9C-101B-9397-08002B2CF9AE}" pid="3" name="MediaServiceImageTags">
    <vt:lpwstr/>
  </property>
</Properties>
</file>